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single" w:color="auto" w:sz="6" w:space="2"/>
        </w:pBdr>
        <w:jc w:val="both"/>
        <w:rPr>
          <w:rFonts w:hint="eastAsia" w:ascii="Arial Black" w:hAnsi="Arial Black"/>
          <w:sz w:val="30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5374640</wp:posOffset>
            </wp:positionH>
            <wp:positionV relativeFrom="paragraph">
              <wp:posOffset>-430530</wp:posOffset>
            </wp:positionV>
            <wp:extent cx="1076325" cy="815340"/>
            <wp:effectExtent l="0" t="0" r="9525" b="3810"/>
            <wp:wrapNone/>
            <wp:docPr id="2" name="图片 6" descr="214260947664226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2142609476642265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0"/>
        </w:rPr>
        <w:t>Safety Data Sheet</w:t>
      </w:r>
      <w:r>
        <w:rPr>
          <w:rFonts w:hint="eastAsia" w:ascii="Arial Black" w:hAnsi="Arial Black"/>
          <w:sz w:val="30"/>
          <w:lang w:val="en-US" w:eastAsia="zh-CN"/>
        </w:rPr>
        <w:t xml:space="preserve">                                             </w:t>
      </w:r>
    </w:p>
    <w:p>
      <w:pPr>
        <w:pStyle w:val="3"/>
        <w:pBdr>
          <w:bottom w:val="single" w:color="auto" w:sz="6" w:space="2"/>
        </w:pBdr>
        <w:jc w:val="both"/>
        <w:rPr>
          <w:rFonts w:hint="eastAsia"/>
        </w:rPr>
      </w:pPr>
      <w:r>
        <w:rPr>
          <w:rFonts w:hint="eastAsia"/>
        </w:rPr>
        <w:t xml:space="preserve">According to EC Directive 91/155/EEC                 </w:t>
      </w:r>
      <w:r>
        <w:t xml:space="preserve">Data of issue  </w:t>
      </w:r>
      <w:r>
        <w:rPr>
          <w:rFonts w:hint="eastAsia"/>
          <w:lang w:val="en-US" w:eastAsia="zh-CN"/>
        </w:rPr>
        <w:t>06.03</w:t>
      </w:r>
      <w:r>
        <w:t>.</w:t>
      </w:r>
      <w:r>
        <w:rPr>
          <w:rFonts w:hint="eastAsia"/>
          <w:lang w:val="en-US" w:eastAsia="zh-CN"/>
        </w:rPr>
        <w:t xml:space="preserve">2020                              </w:t>
      </w:r>
    </w:p>
    <w:p>
      <w:pPr>
        <w:pStyle w:val="2"/>
        <w:spacing w:before="10"/>
        <w:rPr>
          <w:i/>
          <w:sz w:val="2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71" w:hRule="atLeast"/>
        </w:trPr>
        <w:tc>
          <w:tcPr>
            <w:tcW w:w="10683" w:type="dxa"/>
          </w:tcPr>
          <w:p>
            <w:pPr>
              <w:pStyle w:val="8"/>
              <w:spacing w:before="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1. Identification of the substance/preparation and of the company/undertaking</w:t>
            </w:r>
          </w:p>
          <w:p>
            <w:pPr>
              <w:pStyle w:val="8"/>
              <w:spacing w:before="135"/>
              <w:rPr>
                <w:rFonts w:hint="default" w:eastAsia="宋体" w:asciiTheme="minorAscii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b w:val="0"/>
                <w:bCs w:val="0"/>
                <w:i/>
                <w:w w:val="105"/>
                <w:sz w:val="28"/>
                <w:szCs w:val="28"/>
              </w:rPr>
              <w:t>Product name:</w:t>
            </w:r>
            <w:r>
              <w:rPr>
                <w:rFonts w:hint="eastAsia" w:eastAsia="宋体" w:asciiTheme="minorAscii"/>
                <w:b w:val="0"/>
                <w:bCs w:val="0"/>
                <w:i/>
                <w:w w:val="105"/>
                <w:sz w:val="28"/>
                <w:szCs w:val="28"/>
                <w:lang w:val="en-US" w:eastAsia="zh-CN"/>
              </w:rPr>
              <w:t>ZT7100</w:t>
            </w:r>
          </w:p>
          <w:p>
            <w:pPr>
              <w:pStyle w:val="8"/>
              <w:spacing w:before="142"/>
              <w:rPr>
                <w:rFonts w:hint="default" w:eastAsia="宋体" w:asciiTheme="minorAscii"/>
                <w:b/>
                <w:sz w:val="28"/>
                <w:szCs w:val="28"/>
                <w:lang w:val="en-US" w:eastAsia="zh-CN"/>
              </w:rPr>
            </w:pPr>
            <w:r>
              <w:rPr>
                <w:rFonts w:asciiTheme="minorAscii"/>
                <w:i/>
                <w:sz w:val="28"/>
                <w:szCs w:val="28"/>
              </w:rPr>
              <w:t xml:space="preserve">MSDS number: </w:t>
            </w:r>
            <w:r>
              <w:rPr>
                <w:rFonts w:hint="eastAsia" w:eastAsia="宋体" w:asciiTheme="minorAscii"/>
                <w:i/>
                <w:sz w:val="28"/>
                <w:szCs w:val="28"/>
                <w:lang w:val="en-US" w:eastAsia="zh-CN"/>
              </w:rPr>
              <w:t>ZT7100</w:t>
            </w:r>
          </w:p>
          <w:p>
            <w:pPr>
              <w:spacing w:line="0" w:lineRule="atLeast"/>
              <w:ind w:left="374" w:firstLine="440" w:firstLineChars="20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ascii="Georgia"/>
                <w:i/>
                <w:sz w:val="22"/>
              </w:rPr>
              <w:t xml:space="preserve">Manufacturer: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Zhongshan Zhongtai</w:t>
            </w:r>
            <w:r>
              <w:t xml:space="preserve"> pigments Co.,</w:t>
            </w:r>
            <w:r>
              <w:rPr>
                <w:rFonts w:hint="eastAsia"/>
              </w:rPr>
              <w:t>Ltd</w:t>
            </w:r>
          </w:p>
          <w:p>
            <w:pPr>
              <w:pStyle w:val="8"/>
              <w:spacing w:before="138"/>
              <w:rPr>
                <w:sz w:val="22"/>
              </w:rPr>
            </w:pPr>
          </w:p>
          <w:p>
            <w:pPr>
              <w:pStyle w:val="8"/>
              <w:spacing w:before="135" w:line="369" w:lineRule="auto"/>
              <w:ind w:right="2749"/>
              <w:rPr>
                <w:sz w:val="28"/>
                <w:szCs w:val="28"/>
              </w:rPr>
            </w:pPr>
            <w:r>
              <w:rPr>
                <w:rFonts w:hint="eastAsia"/>
                <w:i/>
                <w:sz w:val="28"/>
                <w:szCs w:val="28"/>
              </w:rPr>
              <w:t>Zhongshan dongshengtanbei west road 27, third floo</w:t>
            </w:r>
          </w:p>
          <w:p>
            <w:pPr>
              <w:pStyle w:val="8"/>
              <w:spacing w:before="0" w:line="248" w:lineRule="exact"/>
              <w:rPr>
                <w:sz w:val="22"/>
              </w:rPr>
            </w:pP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Tel: 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0760-88633589</w:t>
            </w:r>
            <w:r>
              <w:rPr>
                <w:rFonts w:asciiTheme="minorAscii"/>
                <w:b w:val="0"/>
                <w:bCs/>
                <w:i/>
                <w:sz w:val="24"/>
                <w:szCs w:val="24"/>
              </w:rPr>
              <w:t xml:space="preserve">            Fax:</w:t>
            </w:r>
            <w:r>
              <w:rPr>
                <w:rFonts w:hint="eastAsia" w:asciiTheme="minorAscii"/>
                <w:b w:val="0"/>
                <w:bCs/>
                <w:i/>
                <w:sz w:val="24"/>
                <w:szCs w:val="24"/>
                <w:lang w:val="en-US" w:eastAsia="zh-CN"/>
              </w:rPr>
              <w:t>0760-88169969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2. Hazards identification</w:t>
            </w:r>
          </w:p>
          <w:p>
            <w:pPr>
              <w:pStyle w:val="8"/>
              <w:spacing w:before="132"/>
              <w:ind w:left="304"/>
              <w:rPr>
                <w:sz w:val="22"/>
              </w:rPr>
            </w:pPr>
            <w:r>
              <w:rPr>
                <w:spacing w:val="-2"/>
                <w:w w:val="89"/>
                <w:sz w:val="22"/>
              </w:rPr>
              <w:t>N</w:t>
            </w:r>
            <w:r>
              <w:rPr>
                <w:w w:val="95"/>
                <w:sz w:val="22"/>
              </w:rPr>
              <w:t>o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h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79"/>
                <w:sz w:val="22"/>
              </w:rPr>
              <w:t>z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-1"/>
                <w:w w:val="94"/>
                <w:sz w:val="22"/>
              </w:rPr>
              <w:t>d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u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spacing w:val="1"/>
                <w:w w:val="95"/>
                <w:sz w:val="22"/>
              </w:rPr>
              <w:t>o</w:t>
            </w:r>
            <w:r>
              <w:rPr>
                <w:spacing w:val="-1"/>
                <w:w w:val="94"/>
                <w:sz w:val="22"/>
              </w:rPr>
              <w:t>du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w w:val="78"/>
                <w:sz w:val="22"/>
              </w:rPr>
              <w:t>s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w w:val="78"/>
                <w:sz w:val="22"/>
              </w:rPr>
              <w:t>s</w:t>
            </w:r>
            <w:r>
              <w:rPr>
                <w:spacing w:val="-1"/>
                <w:w w:val="94"/>
                <w:sz w:val="22"/>
              </w:rPr>
              <w:t>p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10"/>
                <w:sz w:val="22"/>
              </w:rPr>
              <w:t>f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89"/>
                <w:sz w:val="22"/>
              </w:rPr>
              <w:t>e</w:t>
            </w:r>
            <w:r>
              <w:rPr>
                <w:w w:val="94"/>
                <w:sz w:val="22"/>
              </w:rPr>
              <w:t>d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w w:val="94"/>
                <w:sz w:val="22"/>
              </w:rPr>
              <w:t>n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2"/>
                <w:w w:val="85"/>
                <w:sz w:val="22"/>
              </w:rPr>
              <w:t>D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1"/>
                <w:w w:val="105"/>
                <w:sz w:val="22"/>
              </w:rPr>
              <w:t>r</w:t>
            </w:r>
            <w:r>
              <w:rPr>
                <w:w w:val="89"/>
                <w:sz w:val="22"/>
              </w:rPr>
              <w:t>e</w:t>
            </w:r>
            <w:r>
              <w:rPr>
                <w:w w:val="84"/>
                <w:sz w:val="22"/>
              </w:rPr>
              <w:t>c</w:t>
            </w:r>
            <w:r>
              <w:rPr>
                <w:w w:val="121"/>
                <w:sz w:val="22"/>
              </w:rPr>
              <w:t>t</w:t>
            </w:r>
            <w:r>
              <w:rPr>
                <w:spacing w:val="-1"/>
                <w:w w:val="103"/>
                <w:sz w:val="22"/>
              </w:rPr>
              <w:t>i</w:t>
            </w:r>
            <w:r>
              <w:rPr>
                <w:spacing w:val="-2"/>
                <w:w w:val="90"/>
                <w:sz w:val="22"/>
              </w:rPr>
              <w:t>v</w:t>
            </w:r>
            <w:r>
              <w:rPr>
                <w:w w:val="89"/>
                <w:sz w:val="22"/>
              </w:rPr>
              <w:t>e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w w:val="91"/>
                <w:sz w:val="22"/>
              </w:rPr>
              <w:t>6</w:t>
            </w:r>
            <w:r>
              <w:rPr>
                <w:spacing w:val="-2"/>
                <w:w w:val="91"/>
                <w:sz w:val="22"/>
              </w:rPr>
              <w:t>7</w:t>
            </w:r>
            <w:r>
              <w:rPr>
                <w:spacing w:val="1"/>
                <w:w w:val="139"/>
                <w:sz w:val="22"/>
              </w:rPr>
              <w:t>/</w:t>
            </w:r>
            <w:r>
              <w:rPr>
                <w:spacing w:val="-2"/>
                <w:w w:val="91"/>
                <w:sz w:val="22"/>
              </w:rPr>
              <w:t>5</w:t>
            </w:r>
            <w:r>
              <w:rPr>
                <w:w w:val="91"/>
                <w:sz w:val="22"/>
              </w:rPr>
              <w:t>48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3"/>
                <w:sz w:val="22"/>
              </w:rPr>
              <w:t>E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pacing w:val="-1"/>
                <w:w w:val="86"/>
                <w:sz w:val="22"/>
              </w:rPr>
              <w:t>a</w:t>
            </w:r>
            <w:r>
              <w:rPr>
                <w:spacing w:val="-1"/>
                <w:w w:val="94"/>
                <w:sz w:val="22"/>
              </w:rPr>
              <w:t>n</w:t>
            </w:r>
            <w:r>
              <w:rPr>
                <w:w w:val="94"/>
                <w:sz w:val="22"/>
              </w:rPr>
              <w:t>d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pacing w:val="-1"/>
                <w:w w:val="74"/>
                <w:sz w:val="22"/>
              </w:rPr>
              <w:t>C</w:t>
            </w:r>
            <w:r>
              <w:rPr>
                <w:w w:val="75"/>
                <w:sz w:val="22"/>
              </w:rPr>
              <w:t>L</w:t>
            </w:r>
            <w:r>
              <w:rPr>
                <w:spacing w:val="-2"/>
                <w:w w:val="77"/>
                <w:sz w:val="22"/>
              </w:rPr>
              <w:t>P</w:t>
            </w:r>
            <w:r>
              <w:rPr>
                <w:spacing w:val="-2"/>
                <w:w w:val="139"/>
                <w:sz w:val="22"/>
              </w:rPr>
              <w:t>/</w:t>
            </w:r>
            <w:r>
              <w:rPr>
                <w:spacing w:val="-1"/>
                <w:w w:val="81"/>
                <w:sz w:val="22"/>
              </w:rPr>
              <w:t>G</w:t>
            </w:r>
            <w:r>
              <w:rPr>
                <w:spacing w:val="-1"/>
                <w:w w:val="86"/>
                <w:sz w:val="22"/>
              </w:rPr>
              <w:t>H</w:t>
            </w:r>
            <w:r>
              <w:rPr>
                <w:w w:val="69"/>
                <w:sz w:val="22"/>
              </w:rPr>
              <w:t>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3. Composition/information on ingredients</w:t>
            </w:r>
          </w:p>
          <w:p>
            <w:pPr>
              <w:pStyle w:val="8"/>
              <w:spacing w:before="133"/>
              <w:ind w:left="304"/>
              <w:rPr>
                <w:sz w:val="22"/>
              </w:rPr>
            </w:pPr>
            <w:r>
              <w:rPr>
                <w:sz w:val="22"/>
              </w:rPr>
              <w:t>Mica coated with titanium dioxide/tin dioxides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4 First aid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inhalation (large amounts): </w:t>
            </w:r>
            <w:r>
              <w:rPr>
                <w:sz w:val="22"/>
              </w:rPr>
              <w:t xml:space="preserve">Fresh air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Consult doctor if feeling unwell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skin contact: </w:t>
            </w:r>
            <w:r>
              <w:rPr>
                <w:sz w:val="22"/>
              </w:rPr>
              <w:t>Wash off with water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eye contact: </w:t>
            </w:r>
            <w:r>
              <w:rPr>
                <w:sz w:val="22"/>
              </w:rPr>
              <w:t>Rinse open eye out with water for several minutes consult doctor if feeling unwell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After swallowing (large amounts): </w:t>
            </w:r>
            <w:r>
              <w:rPr>
                <w:sz w:val="22"/>
              </w:rPr>
              <w:t>Consult doctor if feeling unwell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5. Fire-fighting 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Suitable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extinguishing</w:t>
            </w:r>
            <w:r>
              <w:rPr>
                <w:rFonts w:ascii="Georgia"/>
                <w:i/>
                <w:spacing w:val="-3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media</w:t>
            </w:r>
            <w:r>
              <w:rPr>
                <w:rFonts w:ascii="Times New Roman"/>
                <w:sz w:val="22"/>
              </w:rPr>
              <w:t>:</w:t>
            </w:r>
            <w:r>
              <w:rPr>
                <w:rFonts w:ascii="Times New Roman"/>
                <w:spacing w:val="-32"/>
                <w:sz w:val="22"/>
              </w:rPr>
              <w:t xml:space="preserve"> </w:t>
            </w:r>
            <w:r>
              <w:rPr>
                <w:sz w:val="22"/>
              </w:rPr>
              <w:t>Use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fire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extinguishing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methods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appropriate</w:t>
            </w:r>
            <w:r>
              <w:rPr>
                <w:spacing w:val="-40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39"/>
                <w:sz w:val="22"/>
              </w:rPr>
              <w:t xml:space="preserve"> </w:t>
            </w:r>
            <w:r>
              <w:rPr>
                <w:sz w:val="22"/>
              </w:rPr>
              <w:t>surrounding</w:t>
            </w:r>
            <w:r>
              <w:rPr>
                <w:spacing w:val="-38"/>
                <w:sz w:val="22"/>
              </w:rPr>
              <w:t xml:space="preserve"> </w:t>
            </w:r>
            <w:r>
              <w:rPr>
                <w:sz w:val="22"/>
              </w:rPr>
              <w:t>environment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Special Risks: </w:t>
            </w:r>
            <w:r>
              <w:rPr>
                <w:sz w:val="22"/>
              </w:rPr>
              <w:t>Non-combustible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6. Accidental release</w:t>
            </w:r>
            <w:r>
              <w:rPr>
                <w:rFonts w:ascii="Trebuchet MS"/>
                <w:b/>
                <w:spacing w:val="-52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24"/>
              </w:rPr>
              <w:t>measures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 xml:space="preserve">Person-related safety precautions: </w:t>
            </w:r>
            <w:r>
              <w:rPr>
                <w:w w:val="95"/>
                <w:sz w:val="22"/>
              </w:rPr>
              <w:t>Wear suitable protective equipment. Keep unprotected persons away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Measures for environmental protection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No special measures required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ill Sans MT"/>
                <w:i/>
                <w:w w:val="105"/>
                <w:sz w:val="22"/>
              </w:rPr>
              <w:t xml:space="preserve">Measures for cleaning </w:t>
            </w:r>
            <w:r>
              <w:rPr>
                <w:rFonts w:ascii="Gill Sans MT"/>
                <w:i/>
                <w:w w:val="110"/>
                <w:sz w:val="22"/>
              </w:rPr>
              <w:t xml:space="preserve">/ </w:t>
            </w:r>
            <w:r>
              <w:rPr>
                <w:rFonts w:ascii="Gill Sans MT"/>
                <w:i/>
                <w:w w:val="105"/>
                <w:sz w:val="22"/>
              </w:rPr>
              <w:t xml:space="preserve">collecting: </w:t>
            </w:r>
            <w:r>
              <w:rPr>
                <w:w w:val="105"/>
                <w:sz w:val="22"/>
              </w:rPr>
              <w:t>Pick up mechanically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7. Handling and storage</w:t>
            </w:r>
          </w:p>
          <w:p>
            <w:pPr>
              <w:pStyle w:val="8"/>
              <w:spacing w:before="30" w:line="388" w:lineRule="exact"/>
              <w:ind w:right="6495"/>
              <w:rPr>
                <w:sz w:val="22"/>
              </w:rPr>
            </w:pPr>
            <w:r>
              <w:rPr>
                <w:rFonts w:ascii="Georgia"/>
                <w:i/>
                <w:w w:val="90"/>
                <w:sz w:val="22"/>
              </w:rPr>
              <w:t xml:space="preserve">Handling: </w:t>
            </w:r>
            <w:r>
              <w:rPr>
                <w:w w:val="90"/>
                <w:sz w:val="22"/>
              </w:rPr>
              <w:t xml:space="preserve">No special requirements </w:t>
            </w:r>
            <w:r>
              <w:rPr>
                <w:rFonts w:ascii="Georgia"/>
                <w:i/>
                <w:sz w:val="22"/>
              </w:rPr>
              <w:t xml:space="preserve">Storage: </w:t>
            </w:r>
            <w:r>
              <w:rPr>
                <w:sz w:val="22"/>
              </w:rPr>
              <w:t xml:space="preserve">Dry storage </w:t>
            </w:r>
            <w:r>
              <w:rPr>
                <w:rFonts w:ascii="Georgia"/>
                <w:i/>
                <w:sz w:val="22"/>
              </w:rPr>
              <w:t xml:space="preserve">Temperature: </w:t>
            </w:r>
            <w:r>
              <w:rPr>
                <w:sz w:val="22"/>
              </w:rPr>
              <w:t>No restrictions</w:t>
            </w:r>
          </w:p>
        </w:tc>
      </w:tr>
    </w:tbl>
    <w:p>
      <w:pPr>
        <w:spacing w:after="0" w:line="388" w:lineRule="exact"/>
        <w:rPr>
          <w:sz w:val="22"/>
        </w:rPr>
        <w:sectPr>
          <w:footerReference r:id="rId3" w:type="default"/>
          <w:type w:val="continuous"/>
          <w:pgSz w:w="11910" w:h="16840"/>
          <w:pgMar w:top="740" w:right="380" w:bottom="1200" w:left="500" w:header="720" w:footer="1014" w:gutter="0"/>
          <w:pgNumType w:start="1"/>
        </w:sectPr>
      </w:pPr>
    </w:p>
    <w:p>
      <w:pPr>
        <w:pStyle w:val="2"/>
        <w:spacing w:before="2"/>
        <w:rPr>
          <w:rFonts w:ascii="Times New Roman"/>
          <w:i w:val="0"/>
          <w:sz w:val="1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7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8. Exposure controls/personal protection</w:t>
            </w:r>
          </w:p>
          <w:p>
            <w:pPr>
              <w:pStyle w:val="8"/>
              <w:spacing w:before="3"/>
              <w:ind w:left="0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0" w:line="254" w:lineRule="auto"/>
              <w:ind w:right="60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Personal protective equipment: </w:t>
            </w:r>
            <w:r>
              <w:rPr>
                <w:sz w:val="22"/>
              </w:rPr>
              <w:t xml:space="preserve">Protective clothing suitable for the working place dependant on </w:t>
            </w:r>
            <w:r>
              <w:rPr>
                <w:w w:val="95"/>
                <w:sz w:val="22"/>
              </w:rPr>
              <w:t>concentration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and</w:t>
            </w:r>
            <w:r>
              <w:rPr>
                <w:spacing w:val="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quantity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hazardous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substances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handled.</w:t>
            </w:r>
            <w:r>
              <w:rPr>
                <w:spacing w:val="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protection</w:t>
            </w:r>
            <w:r>
              <w:rPr>
                <w:spacing w:val="-1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of</w:t>
            </w:r>
            <w:r>
              <w:rPr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protective</w:t>
            </w:r>
            <w:r>
              <w:rPr>
                <w:spacing w:val="-1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clothing </w:t>
            </w:r>
            <w:r>
              <w:rPr>
                <w:sz w:val="22"/>
              </w:rPr>
              <w:t>to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chemicals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should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be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determined</w:t>
            </w:r>
            <w:r>
              <w:rPr>
                <w:spacing w:val="-17"/>
                <w:sz w:val="22"/>
              </w:rPr>
              <w:t xml:space="preserve"> </w:t>
            </w:r>
            <w:r>
              <w:rPr>
                <w:sz w:val="22"/>
              </w:rPr>
              <w:t>by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particular</w:t>
            </w:r>
            <w:r>
              <w:rPr>
                <w:spacing w:val="-18"/>
                <w:sz w:val="22"/>
              </w:rPr>
              <w:t xml:space="preserve"> </w:t>
            </w:r>
            <w:r>
              <w:rPr>
                <w:sz w:val="22"/>
              </w:rPr>
              <w:t>supplier</w:t>
            </w:r>
          </w:p>
          <w:p>
            <w:pPr>
              <w:pStyle w:val="8"/>
              <w:spacing w:before="121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Respiratory protection: </w:t>
            </w:r>
            <w:r>
              <w:rPr>
                <w:sz w:val="22"/>
              </w:rPr>
              <w:t>Compulsory when dust is generated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Eye protection: </w:t>
            </w:r>
            <w:r>
              <w:rPr>
                <w:sz w:val="22"/>
              </w:rPr>
              <w:t>Compulsory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Hand protection: </w:t>
            </w:r>
            <w:r>
              <w:rPr>
                <w:sz w:val="22"/>
              </w:rPr>
              <w:t>Optional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Industrial hygiene: </w:t>
            </w:r>
            <w:r>
              <w:rPr>
                <w:sz w:val="22"/>
              </w:rPr>
              <w:t>Wash hands after working with substance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3" w:hRule="atLeast"/>
        </w:trPr>
        <w:tc>
          <w:tcPr>
            <w:tcW w:w="10683" w:type="dxa"/>
          </w:tcPr>
          <w:p>
            <w:pPr>
              <w:pStyle w:val="8"/>
              <w:spacing w:before="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9. Physical and chemical properties</w:t>
            </w:r>
          </w:p>
          <w:p>
            <w:pPr>
              <w:pStyle w:val="8"/>
              <w:spacing w:before="131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Form: </w:t>
            </w:r>
            <w:r>
              <w:rPr>
                <w:sz w:val="22"/>
              </w:rPr>
              <w:t>Powder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>Colour</w:t>
            </w:r>
            <w:r>
              <w:rPr>
                <w:rFonts w:asci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>According to product specification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Odour: </w:t>
            </w:r>
            <w:r>
              <w:rPr>
                <w:sz w:val="22"/>
              </w:rPr>
              <w:t>Odourless</w:t>
            </w:r>
          </w:p>
          <w:p>
            <w:pPr>
              <w:pStyle w:val="8"/>
              <w:spacing w:line="364" w:lineRule="auto"/>
              <w:ind w:right="6495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Melting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Boiling point</w:t>
            </w:r>
            <w:r>
              <w:rPr>
                <w:rFonts w:ascii="Times New Roman" w:hAnsi="Times New Roman"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w w:val="90"/>
                <w:sz w:val="22"/>
              </w:rPr>
              <w:t xml:space="preserve">Ignition temperature: </w:t>
            </w:r>
            <w:r>
              <w:rPr>
                <w:w w:val="90"/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Flash point: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>Explosion dangers</w:t>
            </w:r>
            <w:r>
              <w:rPr>
                <w:rFonts w:ascii="Gill Sans MT" w:hAnsi="Gill Sans MT"/>
                <w:i/>
                <w:sz w:val="22"/>
              </w:rPr>
              <w:t xml:space="preserve">: </w:t>
            </w:r>
            <w:r>
              <w:rPr>
                <w:sz w:val="22"/>
              </w:rPr>
              <w:t xml:space="preserve">Not applicable </w:t>
            </w:r>
            <w:r>
              <w:rPr>
                <w:rFonts w:ascii="Georgia" w:hAnsi="Georgia"/>
                <w:i/>
                <w:sz w:val="22"/>
              </w:rPr>
              <w:t xml:space="preserve">Density @20 °C: </w:t>
            </w:r>
            <w:r>
              <w:rPr>
                <w:sz w:val="22"/>
              </w:rPr>
              <w:t>2.8 - 3.10 g/cm</w:t>
            </w:r>
            <w:r>
              <w:rPr>
                <w:position w:val="8"/>
                <w:sz w:val="14"/>
              </w:rPr>
              <w:t xml:space="preserve">3 </w:t>
            </w:r>
            <w:r>
              <w:rPr>
                <w:rFonts w:ascii="Georgia" w:hAnsi="Georgia"/>
                <w:i/>
                <w:sz w:val="22"/>
              </w:rPr>
              <w:t xml:space="preserve">Bulk density: </w:t>
            </w:r>
            <w:r>
              <w:rPr>
                <w:sz w:val="22"/>
              </w:rPr>
              <w:t>17-21 g/100ml</w:t>
            </w:r>
          </w:p>
          <w:p>
            <w:pPr>
              <w:pStyle w:val="8"/>
              <w:spacing w:before="8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Solubility in water @20 °C: </w:t>
            </w:r>
            <w:r>
              <w:rPr>
                <w:sz w:val="22"/>
              </w:rPr>
              <w:t>Negligible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2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w w:val="95"/>
                <w:sz w:val="22"/>
              </w:rPr>
              <w:t>10. Stability and reactivity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Conditions and substances to be avoided: </w:t>
            </w:r>
            <w:r>
              <w:rPr>
                <w:sz w:val="22"/>
              </w:rPr>
              <w:t>None known</w:t>
            </w:r>
          </w:p>
          <w:p>
            <w:pPr>
              <w:pStyle w:val="8"/>
              <w:spacing w:before="133"/>
              <w:rPr>
                <w:rFonts w:ascii="Times New Roman"/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Dangerous Reactions: </w:t>
            </w:r>
            <w:r>
              <w:rPr>
                <w:rFonts w:ascii="Times New Roman"/>
                <w:sz w:val="22"/>
              </w:rPr>
              <w:t>None known</w:t>
            </w:r>
          </w:p>
          <w:p>
            <w:pPr>
              <w:pStyle w:val="8"/>
              <w:spacing w:before="124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Hazardous decomposition products: </w:t>
            </w:r>
            <w:r>
              <w:rPr>
                <w:sz w:val="22"/>
              </w:rPr>
              <w:t>None known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1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11. Toxicological information</w:t>
            </w:r>
          </w:p>
          <w:p>
            <w:pPr>
              <w:pStyle w:val="8"/>
              <w:spacing w:before="133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Acute toxicity: </w:t>
            </w:r>
            <w:r>
              <w:rPr>
                <w:sz w:val="22"/>
              </w:rPr>
              <w:t>Quantitative toxicity data of this product is not known</w:t>
            </w:r>
          </w:p>
          <w:p>
            <w:pPr>
              <w:pStyle w:val="8"/>
              <w:spacing w:before="139"/>
              <w:rPr>
                <w:rFonts w:ascii="Georgia" w:hAnsi="Georgia"/>
                <w:i/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>Primary irritant effects…</w:t>
            </w:r>
          </w:p>
          <w:p>
            <w:pPr>
              <w:pStyle w:val="8"/>
              <w:spacing w:before="125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skin: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 w:hAnsi="Georgia"/>
                <w:i/>
                <w:sz w:val="22"/>
              </w:rPr>
              <w:t xml:space="preserve">…on the eye: </w:t>
            </w:r>
            <w:r>
              <w:rPr>
                <w:sz w:val="22"/>
              </w:rPr>
              <w:t>None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Sensitization: </w:t>
            </w:r>
            <w:r>
              <w:rPr>
                <w:sz w:val="22"/>
              </w:rPr>
              <w:t>No sensitizing effects known</w:t>
            </w:r>
          </w:p>
          <w:p>
            <w:pPr>
              <w:pStyle w:val="8"/>
              <w:spacing w:before="137" w:line="252" w:lineRule="auto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Additional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toxicological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information: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product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is</w:t>
            </w:r>
            <w:r>
              <w:rPr>
                <w:spacing w:val="-25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not</w:t>
            </w:r>
            <w:r>
              <w:rPr>
                <w:spacing w:val="-28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subject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classification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according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26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the</w:t>
            </w:r>
            <w:r>
              <w:rPr>
                <w:spacing w:val="-27"/>
                <w:w w:val="95"/>
                <w:sz w:val="22"/>
              </w:rPr>
              <w:t xml:space="preserve"> </w:t>
            </w:r>
            <w:r>
              <w:rPr>
                <w:w w:val="95"/>
                <w:sz w:val="22"/>
              </w:rPr>
              <w:t xml:space="preserve">calculation </w:t>
            </w:r>
            <w:r>
              <w:rPr>
                <w:sz w:val="22"/>
              </w:rPr>
              <w:t>method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General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EU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Classification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Guidelines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for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Preparations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as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issued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in</w:t>
            </w:r>
            <w:r>
              <w:rPr>
                <w:spacing w:val="-33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  <w:r>
              <w:rPr>
                <w:spacing w:val="-35"/>
                <w:sz w:val="22"/>
              </w:rPr>
              <w:t xml:space="preserve"> </w:t>
            </w:r>
            <w:r>
              <w:rPr>
                <w:sz w:val="22"/>
              </w:rPr>
              <w:t>latest</w:t>
            </w:r>
            <w:r>
              <w:rPr>
                <w:spacing w:val="-34"/>
                <w:sz w:val="22"/>
              </w:rPr>
              <w:t xml:space="preserve"> </w:t>
            </w:r>
            <w:r>
              <w:rPr>
                <w:sz w:val="22"/>
              </w:rPr>
              <w:t>version.</w:t>
            </w:r>
          </w:p>
        </w:tc>
      </w:tr>
    </w:tbl>
    <w:p>
      <w:pPr>
        <w:spacing w:after="0" w:line="252" w:lineRule="auto"/>
        <w:rPr>
          <w:sz w:val="22"/>
        </w:rPr>
        <w:sectPr>
          <w:headerReference r:id="rId4" w:type="default"/>
          <w:pgSz w:w="11910" w:h="16840"/>
          <w:pgMar w:top="2040" w:right="380" w:bottom="1200" w:left="500" w:header="792" w:footer="1014" w:gutter="0"/>
        </w:sectPr>
      </w:pPr>
    </w:p>
    <w:p>
      <w:pPr>
        <w:pStyle w:val="2"/>
        <w:spacing w:before="2"/>
        <w:rPr>
          <w:rFonts w:ascii="Times New Roman"/>
          <w:i w:val="0"/>
          <w:sz w:val="13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12. Ecological information</w:t>
            </w:r>
          </w:p>
          <w:p>
            <w:pPr>
              <w:pStyle w:val="8"/>
              <w:spacing w:before="132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General notes: </w:t>
            </w:r>
            <w:r>
              <w:rPr>
                <w:sz w:val="22"/>
              </w:rPr>
              <w:t>Generally not hazardous for water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13. Disposal considerations</w:t>
            </w:r>
          </w:p>
          <w:p>
            <w:pPr>
              <w:pStyle w:val="8"/>
              <w:spacing w:before="6" w:line="380" w:lineRule="atLeast"/>
              <w:rPr>
                <w:sz w:val="22"/>
              </w:rPr>
            </w:pPr>
            <w:r>
              <w:rPr>
                <w:rFonts w:ascii="Georgia"/>
                <w:i/>
                <w:w w:val="95"/>
                <w:sz w:val="22"/>
              </w:rPr>
              <w:t>Product: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Smaller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quantities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can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be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disposed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of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household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waste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/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check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with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regulations </w:t>
            </w:r>
            <w:r>
              <w:rPr>
                <w:rFonts w:ascii="Georgia"/>
                <w:i/>
                <w:sz w:val="22"/>
              </w:rPr>
              <w:t>Packaging:</w:t>
            </w:r>
            <w:r>
              <w:rPr>
                <w:rFonts w:ascii="Georgia"/>
                <w:i/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According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>
              <w:rPr>
                <w:spacing w:val="-16"/>
                <w:sz w:val="22"/>
              </w:rPr>
              <w:t xml:space="preserve"> </w:t>
            </w:r>
            <w:r>
              <w:rPr>
                <w:sz w:val="22"/>
              </w:rPr>
              <w:t>local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regulations.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683" w:type="dxa"/>
          </w:tcPr>
          <w:p>
            <w:pPr>
              <w:pStyle w:val="8"/>
              <w:spacing w:before="123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14. Transport information</w:t>
            </w:r>
          </w:p>
          <w:p>
            <w:pPr>
              <w:pStyle w:val="8"/>
              <w:spacing w:before="133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Entire Package: </w:t>
            </w:r>
            <w:r>
              <w:rPr>
                <w:sz w:val="22"/>
              </w:rPr>
              <w:t xml:space="preserve">Not dangerous </w:t>
            </w:r>
            <w:r>
              <w:rPr>
                <w:w w:val="110"/>
                <w:sz w:val="22"/>
              </w:rPr>
              <w:t xml:space="preserve">/ </w:t>
            </w:r>
            <w:r>
              <w:rPr>
                <w:sz w:val="22"/>
              </w:rPr>
              <w:t>Not subject to transport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0683" w:type="dxa"/>
          </w:tcPr>
          <w:p>
            <w:pPr>
              <w:pStyle w:val="8"/>
              <w:spacing w:before="122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15. Regulatory information</w:t>
            </w:r>
          </w:p>
          <w:p>
            <w:pPr>
              <w:pStyle w:val="8"/>
              <w:rPr>
                <w:sz w:val="22"/>
              </w:rPr>
            </w:pPr>
            <w:r>
              <w:rPr>
                <w:rFonts w:ascii="Georgia"/>
                <w:i/>
                <w:sz w:val="22"/>
              </w:rPr>
              <w:t xml:space="preserve">Labeling according to EU directives: </w:t>
            </w:r>
            <w:r>
              <w:rPr>
                <w:sz w:val="22"/>
              </w:rPr>
              <w:t>The product is not subject to identification regulations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10683" w:type="dxa"/>
          </w:tcPr>
          <w:p>
            <w:pPr>
              <w:pStyle w:val="8"/>
              <w:spacing w:before="124"/>
              <w:ind w:left="107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w w:val="95"/>
                <w:sz w:val="24"/>
              </w:rPr>
              <w:t>16. Other information</w:t>
            </w:r>
          </w:p>
          <w:p>
            <w:pPr>
              <w:pStyle w:val="8"/>
              <w:spacing w:before="136" w:line="247" w:lineRule="auto"/>
              <w:rPr>
                <w:rFonts w:ascii="Georgia"/>
                <w:i/>
                <w:sz w:val="22"/>
              </w:rPr>
            </w:pP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information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based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our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present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knowledge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and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is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given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in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good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faith,</w:t>
            </w:r>
            <w:r>
              <w:rPr>
                <w:rFonts w:ascii="Georgia"/>
                <w:i/>
                <w:spacing w:val="-32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however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this</w:t>
            </w:r>
            <w:r>
              <w:rPr>
                <w:rFonts w:ascii="Georgia"/>
                <w:i/>
                <w:spacing w:val="-34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shall</w:t>
            </w:r>
            <w:r>
              <w:rPr>
                <w:rFonts w:ascii="Georgia"/>
                <w:i/>
                <w:spacing w:val="-33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 xml:space="preserve">not </w:t>
            </w:r>
            <w:r>
              <w:rPr>
                <w:rFonts w:ascii="Georgia"/>
                <w:i/>
                <w:w w:val="95"/>
                <w:sz w:val="22"/>
              </w:rPr>
              <w:t>constitute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guarantee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any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specific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features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and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shall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not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establish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a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legally</w:t>
            </w:r>
            <w:r>
              <w:rPr>
                <w:rFonts w:ascii="Georgia"/>
                <w:i/>
                <w:spacing w:val="-21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valid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contractual </w:t>
            </w:r>
            <w:r>
              <w:rPr>
                <w:rFonts w:ascii="Georgia"/>
                <w:i/>
                <w:sz w:val="22"/>
              </w:rPr>
              <w:t>relationship.</w:t>
            </w:r>
          </w:p>
          <w:p>
            <w:pPr>
              <w:pStyle w:val="8"/>
              <w:spacing w:before="121" w:line="249" w:lineRule="auto"/>
              <w:rPr>
                <w:rFonts w:hint="default" w:ascii="Georgia" w:eastAsia="宋体"/>
                <w:i/>
                <w:sz w:val="22"/>
                <w:lang w:val="en-US" w:eastAsia="zh-CN"/>
              </w:rPr>
            </w:pPr>
            <w:r>
              <w:rPr>
                <w:rFonts w:ascii="Georgia"/>
                <w:i/>
                <w:w w:val="95"/>
                <w:sz w:val="22"/>
              </w:rPr>
              <w:t>For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more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information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please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refer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to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the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product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Technical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Data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Sheet</w:t>
            </w:r>
            <w:r>
              <w:rPr>
                <w:rFonts w:ascii="Georgia"/>
                <w:i/>
                <w:spacing w:val="-18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(TDS)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from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your</w:t>
            </w:r>
            <w:r>
              <w:rPr>
                <w:rFonts w:ascii="Georgia"/>
                <w:i/>
                <w:spacing w:val="-17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local</w:t>
            </w:r>
            <w:r>
              <w:rPr>
                <w:rFonts w:ascii="Georgia"/>
                <w:i/>
                <w:spacing w:val="-19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>supplier</w:t>
            </w:r>
            <w:r>
              <w:rPr>
                <w:rFonts w:ascii="Georgia"/>
                <w:i/>
                <w:spacing w:val="-20"/>
                <w:w w:val="95"/>
                <w:sz w:val="22"/>
              </w:rPr>
              <w:t xml:space="preserve"> </w:t>
            </w:r>
            <w:r>
              <w:rPr>
                <w:rFonts w:ascii="Georgia"/>
                <w:i/>
                <w:w w:val="95"/>
                <w:sz w:val="22"/>
              </w:rPr>
              <w:t xml:space="preserve">/ </w:t>
            </w:r>
            <w:r>
              <w:rPr>
                <w:rFonts w:ascii="Georgia"/>
                <w:i/>
                <w:sz w:val="22"/>
              </w:rPr>
              <w:t>Agent</w:t>
            </w:r>
            <w:r>
              <w:rPr>
                <w:rFonts w:ascii="Georgia"/>
                <w:i/>
                <w:spacing w:val="-7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or</w:t>
            </w:r>
            <w:r>
              <w:rPr>
                <w:rFonts w:ascii="Georgia"/>
                <w:i/>
                <w:spacing w:val="-11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telephone</w:t>
            </w:r>
            <w:r>
              <w:rPr>
                <w:rFonts w:ascii="Georgia"/>
                <w:i/>
                <w:spacing w:val="-8"/>
                <w:sz w:val="22"/>
              </w:rPr>
              <w:t xml:space="preserve"> </w:t>
            </w:r>
            <w:r>
              <w:rPr>
                <w:rFonts w:ascii="Georgia"/>
                <w:i/>
                <w:sz w:val="22"/>
              </w:rPr>
              <w:t>+</w:t>
            </w:r>
            <w:r>
              <w:rPr>
                <w:rFonts w:ascii="Georgia"/>
                <w:i/>
                <w:spacing w:val="-9"/>
                <w:sz w:val="22"/>
              </w:rPr>
              <w:t xml:space="preserve"> </w:t>
            </w:r>
            <w:r>
              <w:rPr>
                <w:rFonts w:hint="eastAsia" w:ascii="Georgia" w:eastAsia="宋体"/>
                <w:i/>
                <w:sz w:val="22"/>
                <w:lang w:val="en-US" w:eastAsia="zh-CN"/>
              </w:rPr>
              <w:t>0760-88633589</w:t>
            </w:r>
          </w:p>
        </w:tc>
      </w:tr>
    </w:tbl>
    <w:p/>
    <w:sectPr>
      <w:pgSz w:w="11910" w:h="16840"/>
      <w:pgMar w:top="2040" w:right="380" w:bottom="1200" w:left="500" w:header="792" w:footer="10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86"/>
    <w:family w:val="swiss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i w:val="0"/>
      </w:rPr>
    </w:pPr>
    <w:r>
      <mc:AlternateContent>
        <mc:Choice Requires="wps">
          <w:drawing>
            <wp:anchor distT="0" distB="0" distL="114300" distR="114300" simplePos="0" relativeHeight="251496448" behindDoc="1" locked="0" layoutInCell="1" allowOverlap="1">
              <wp:simplePos x="0" y="0"/>
              <wp:positionH relativeFrom="page">
                <wp:posOffset>6466840</wp:posOffset>
              </wp:positionH>
              <wp:positionV relativeFrom="page">
                <wp:posOffset>9908540</wp:posOffset>
              </wp:positionV>
              <wp:extent cx="653415" cy="16764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44"/>
                              <w:sz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of</w:t>
                          </w:r>
                          <w:r>
                            <w:rPr>
                              <w:spacing w:val="-4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09.2pt;margin-top:780.2pt;height:13.2pt;width:51.45pt;mso-position-horizontal-relative:page;mso-position-vertical-relative:page;z-index:-251820032;mso-width-relative:page;mso-height-relative:page;" filled="f" stroked="f" coordsize="21600,21600" o:gfxdata="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z6iCHtoAAAAPAQAADwAAAAAA&#10;AAABACAAAAAiAAAAZHJzL2Rvd25yZXYueG1sUEsBAhQAFAAAAAgAh07iQPQYLu2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5" w:lineRule="exact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44"/>
                        <w:sz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4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 w:ascii="Arial Black" w:hAnsi="Arial Black"/>
        <w:sz w:val="30"/>
        <w:lang w:val="en-US" w:eastAsia="zh-CN"/>
      </w:rPr>
      <w:t xml:space="preserve"> </w:t>
    </w:r>
    <w:r>
      <w:rPr>
        <w:rFonts w:ascii="Arial Black" w:hAnsi="Arial Black"/>
        <w:sz w:val="30"/>
      </w:rPr>
      <w:t>Safety Data Sheet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       </w:t>
    </w:r>
  </w:p>
  <w:p>
    <w:pPr>
      <w:pStyle w:val="3"/>
      <w:pBdr>
        <w:bottom w:val="single" w:color="auto" w:sz="6" w:space="2"/>
      </w:pBdr>
      <w:jc w:val="both"/>
      <w:rPr>
        <w:rFonts w:hint="eastAsia" w:ascii="Arial Black" w:hAnsi="Arial Black"/>
        <w:sz w:val="3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     </w:t>
    </w:r>
    <w:r>
      <w:rPr>
        <w:rFonts w:hint="eastAsia" w:ascii="Arial Black" w:hAnsi="Arial Black"/>
        <w:sz w:val="30"/>
        <w:lang w:val="en-US" w:eastAsia="zh-CN"/>
      </w:rPr>
      <w:t xml:space="preserve">                                      </w:t>
    </w:r>
  </w:p>
  <w:p>
    <w:pPr>
      <w:pStyle w:val="2"/>
      <w:spacing w:line="14" w:lineRule="auto"/>
      <w:rPr>
        <w:i w:val="0"/>
      </w:rPr>
    </w:pPr>
    <w:r>
      <w:rPr>
        <w:rFonts w:hint="eastAsia"/>
      </w:rPr>
      <w:t xml:space="preserve">According to EC Directive 91/155/EEC                 </w:t>
    </w:r>
    <w:r>
      <w:t xml:space="preserve">Data of issue  </w:t>
    </w:r>
    <w:r>
      <w:rPr>
        <w:rFonts w:hint="eastAsia"/>
        <w:lang w:val="en-US" w:eastAsia="zh-CN"/>
      </w:rPr>
      <w:t>06.03</w:t>
    </w:r>
    <w:r>
      <w:t>.</w:t>
    </w:r>
    <w:r>
      <w:rPr>
        <w:rFonts w:hint="eastAsia"/>
        <w:lang w:val="en-US" w:eastAsia="zh-CN"/>
      </w:rPr>
      <w:t xml:space="preserve">2020        </w:t>
    </w:r>
    <w:r>
      <mc:AlternateContent>
        <mc:Choice Requires="wps">
          <w:drawing>
            <wp:anchor distT="0" distB="0" distL="114300" distR="114300" simplePos="0" relativeHeight="251497472" behindDoc="1" locked="0" layoutInCell="1" allowOverlap="1">
              <wp:simplePos x="0" y="0"/>
              <wp:positionH relativeFrom="page">
                <wp:posOffset>2495550</wp:posOffset>
              </wp:positionH>
              <wp:positionV relativeFrom="page">
                <wp:posOffset>489585</wp:posOffset>
              </wp:positionV>
              <wp:extent cx="2580005" cy="41148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0005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96.5pt;margin-top:38.55pt;height:32.4pt;width:203.15pt;mso-position-horizontal-relative:page;mso-position-vertical-relative:page;z-index:-251819008;mso-width-relative:page;mso-height-relative:page;" filled="f" stroked="f" coordsize="21600,21600" o:gfxdata="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rIjR+2QAAAAoBAAAPAAAAAAAA&#10;AAEAIAAAACIAAABkcnMvZG93bnJldi54bWxQSwECFAAUAAAACACHTuJAwCsqz58BAAAk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849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982980</wp:posOffset>
              </wp:positionV>
              <wp:extent cx="473710" cy="33528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71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5pt;margin-top:77.4pt;height:26.4pt;width:37.3pt;mso-position-horizontal-relative:page;mso-position-vertical-relative:page;z-index:-251817984;mso-width-relative:page;mso-height-relative:page;" filled="f" stroked="f" coordsize="21600,21600" o:gfxdata="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QITVT2QAAAAoBAAAPAAAAAAAA&#10;AAEAIAAAACIAAABkcnMvZG93bnJldi54bWxQSwECFAAUAAAACACHTuJA8QJxqZ8BAAAj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499520" behindDoc="1" locked="0" layoutInCell="1" allowOverlap="1">
              <wp:simplePos x="0" y="0"/>
              <wp:positionH relativeFrom="page">
                <wp:posOffset>1397000</wp:posOffset>
              </wp:positionH>
              <wp:positionV relativeFrom="page">
                <wp:posOffset>1066800</wp:posOffset>
              </wp:positionV>
              <wp:extent cx="1009650" cy="165735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110pt;margin-top:84pt;height:13.05pt;width:79.5pt;mso-position-horizontal-relative:page;mso-position-vertical-relative:page;z-index:-251816960;mso-width-relative:page;mso-height-relative:page;" filled="f" stroked="f" coordsize="21600,21600" o:gfxdata="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AXsKJDYAAAACwEAAA8AAAAAAAAA&#10;AQAgAAAAIgAAAGRycy9kb3ducmV2LnhtbFBLAQIUABQAAAAIAIdO4kCTBBFunwEAACQ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500544" behindDoc="1" locked="0" layoutInCell="1" allowOverlap="1">
              <wp:simplePos x="0" y="0"/>
              <wp:positionH relativeFrom="page">
                <wp:posOffset>5525135</wp:posOffset>
              </wp:positionH>
              <wp:positionV relativeFrom="page">
                <wp:posOffset>1066800</wp:posOffset>
              </wp:positionV>
              <wp:extent cx="1421130" cy="165735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1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323"/>
                            </w:tabs>
                            <w:spacing w:before="0" w:line="235" w:lineRule="exact"/>
                            <w:ind w:left="20" w:right="0" w:firstLine="0"/>
                            <w:jc w:val="left"/>
                            <w:rPr>
                              <w:rFonts w:ascii="Trebuchet MS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435.05pt;margin-top:84pt;height:13.05pt;width:111.9pt;mso-position-horizontal-relative:page;mso-position-vertical-relative:page;z-index:-251815936;mso-width-relative:page;mso-height-relative:page;" filled="f" stroked="f" coordsize="21600,21600" o:gfxdata="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za2Rd2QAAAAwBAAAPAAAAAAAA&#10;AAEAIAAAACIAAABkcnMvZG93bnJldi54bWxQSwECFAAUAAAACACHTuJASuWVwZ8BAAAkAwAADgAA&#10;AAAAAAABACAAAAAo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323"/>
                      </w:tabs>
                      <w:spacing w:before="0" w:line="235" w:lineRule="exact"/>
                      <w:ind w:left="20" w:right="0" w:firstLine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564C4"/>
    <w:rsid w:val="5D6162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Gill Sans MT" w:hAnsi="Gill Sans MT" w:eastAsia="Gill Sans MT" w:cs="Gill Sans MT"/>
      <w:i/>
      <w:sz w:val="20"/>
      <w:szCs w:val="20"/>
      <w:lang w:val="en-US" w:eastAsia="en-US" w:bidi="en-US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134"/>
      <w:ind w:left="82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2020-04-21T03:42:00Z</dcterms:created>
  <dc:creator>wwl</dc:creator>
  <cp:lastModifiedBy></cp:lastModifiedBy>
  <dcterms:modified xsi:type="dcterms:W3CDTF">2020-04-22T07:14:46Z</dcterms:modified>
  <dc:title>1. Identification of the substance/preparation and of the company/undertaking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2020-04-21T00:00:00Z</vt:filetime>
  </property>
  <property fmtid="{D5CDD505-2E9C-101B-9397-08002B2CF9AE}" pid="5" name="KSOProductBuildVer">
    <vt:lpwstr>2052-11.1.0.9584</vt:lpwstr>
  </property>
</Properties>
</file>