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DHC7r6AEAANwDAAAOAAAAZHJzL2Uyb0RvYy54bWytU0tu&#10;2zAQ3RfoHQjua9nqB4lgOYu46aZoDbQ9wJikJAL8gUNb9ll6ja666XFyjQ4px2mTjRfRghpyhm/m&#10;vRkubw7WsL2KqL1r+WI250w54aV2fct/fL97c8UZJnASjHeq5UeF/Gb1+tVyDI2q/eCNVJERiMNm&#10;DC0fUgpNVaEYlAWc+aAcOTsfLSTaxr6SEUZCt6aq5/MP1eijDNELhUin68nJT4jxEkDfdVqotRc7&#10;q1yaUKMykIgSDjogX5Vqu06J9LXrUCVmWk5MU1kpCdnbvFarJTR9hDBocSoBLinhCScL2lHSM9Qa&#10;ErBd1M+grBbRo+/STHhbTUSKIsRiMX+izbcBgipcSGoMZ9Hx5WDFl/0mMi1bXnPmwFLD73/+uv/9&#10;h9VZmzFgQyG3bhNPOwybmIkeumjznyiwQ9HzeNZTHRITdHj1rn57vSCpxYOverwYIqZPyluWjZYb&#10;7TJVaGD/GRMlo9CHkHxsHBtpXK/n7zMe0OB11HAybaDi0fXlMnqj5Z02Jl/B2G9vTWR7yM0vX+ZE&#10;wP+F5SxrwGGKK65pLAYF8qOTLB0DyeLoNfBcg1WSM6Po8WSLAKFJoM0lkZTaOKogyzoJma2tl0dq&#10;wi5E3Q8kxaJUmT3U9FLvaUDzVP27L0iPj3L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dRWXjX&#10;AAAADAEAAA8AAAAAAAAAAQAgAAAAIgAAAGRycy9kb3ducmV2LnhtbFBLAQIUABQAAAAIAIdO4kBD&#10;HC7r6AEAANw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/>
        <w:ind w:left="270"/>
      </w:pPr>
      <w:r>
        <w:t>Product name: Cosmetic Grade Glitter</w:t>
      </w:r>
    </w:p>
    <w:p>
      <w:pPr>
        <w:pStyle w:val="3"/>
        <w:spacing w:before="4"/>
        <w:rPr>
          <w:sz w:val="19"/>
        </w:rPr>
      </w:pPr>
    </w:p>
    <w:p>
      <w:pPr>
        <w:pStyle w:val="3"/>
        <w:tabs>
          <w:tab w:val="left" w:pos="3438"/>
        </w:tabs>
        <w:spacing w:line="472" w:lineRule="auto"/>
        <w:ind w:left="270" w:right="7374"/>
      </w:pPr>
      <w:r>
        <w:t>Product</w:t>
      </w:r>
      <w:r>
        <w:rPr>
          <w:spacing w:val="-4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FCH88</w:t>
      </w:r>
      <w:r>
        <w:rPr>
          <w:rFonts w:hint="eastAsia" w:eastAsia="宋体"/>
          <w:lang w:val="en-US" w:eastAsia="zh-CN"/>
        </w:rPr>
        <w:t>2</w:t>
      </w:r>
      <w:r>
        <w:tab/>
      </w:r>
    </w:p>
    <w:p>
      <w:pPr>
        <w:pStyle w:val="3"/>
        <w:tabs>
          <w:tab w:val="left" w:pos="3438"/>
        </w:tabs>
        <w:spacing w:line="472" w:lineRule="auto"/>
        <w:ind w:left="270" w:right="7374"/>
        <w:rPr>
          <w:rFonts w:hint="default" w:eastAsia="宋体"/>
          <w:lang w:val="en-US" w:eastAsia="zh-CN"/>
        </w:rPr>
      </w:pPr>
      <w:r>
        <w:t>Production date: Feb. 11, 20</w:t>
      </w:r>
      <w:r>
        <w:rPr>
          <w:rFonts w:hint="eastAsia" w:eastAsia="宋体"/>
          <w:lang w:val="en-US" w:eastAsia="zh-CN"/>
        </w:rPr>
        <w:t>20</w:t>
      </w:r>
      <w:r>
        <w:t>~ Feb.18,</w:t>
      </w:r>
      <w:r>
        <w:rPr>
          <w:spacing w:val="-6"/>
        </w:rPr>
        <w:t xml:space="preserve"> </w:t>
      </w:r>
      <w:r>
        <w:t>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4" w:lineRule="exact"/>
        <w:ind w:left="270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43" w:type="dxa"/>
          </w:tcPr>
          <w:p>
            <w:pPr>
              <w:pStyle w:val="9"/>
              <w:spacing w:line="276" w:lineRule="auto"/>
              <w:ind w:left="63" w:right="24" w:hanging="9"/>
              <w:rPr>
                <w:sz w:val="18"/>
              </w:rPr>
            </w:pPr>
          </w:p>
          <w:p>
            <w:pPr>
              <w:pStyle w:val="9"/>
              <w:spacing w:line="276" w:lineRule="auto"/>
              <w:ind w:left="63" w:right="24" w:hanging="9"/>
              <w:rPr>
                <w:rFonts w:hint="eastAsia" w:eastAsia="宋体"/>
                <w:sz w:val="18"/>
                <w:lang w:eastAsia="zh-CN"/>
              </w:rPr>
            </w:pPr>
            <w:r>
              <w:rPr>
                <w:sz w:val="18"/>
              </w:rPr>
              <w:t>FCH88</w:t>
            </w:r>
            <w:r>
              <w:rPr>
                <w:rFonts w:hint="eastAsia" w:eastAsia="宋体"/>
                <w:sz w:val="18"/>
                <w:lang w:val="en-US" w:eastAsia="zh-CN"/>
              </w:rPr>
              <w:t>2</w:t>
            </w:r>
          </w:p>
        </w:tc>
        <w:tc>
          <w:tcPr>
            <w:tcW w:w="1356" w:type="dxa"/>
          </w:tcPr>
          <w:p>
            <w:pPr>
              <w:pStyle w:val="9"/>
              <w:spacing w:before="126"/>
              <w:ind w:left="184" w:right="174"/>
              <w:jc w:val="center"/>
              <w:rPr>
                <w:sz w:val="18"/>
              </w:rPr>
            </w:pPr>
            <w:r>
              <w:rPr>
                <w:sz w:val="18"/>
              </w:rPr>
              <w:t>Chameleonic</w:t>
            </w:r>
          </w:p>
        </w:tc>
        <w:tc>
          <w:tcPr>
            <w:tcW w:w="1212" w:type="dxa"/>
          </w:tcPr>
          <w:p>
            <w:pPr>
              <w:pStyle w:val="9"/>
              <w:spacing w:before="137"/>
              <w:ind w:left="232" w:right="22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36μm</w:t>
            </w:r>
          </w:p>
        </w:tc>
        <w:tc>
          <w:tcPr>
            <w:tcW w:w="852" w:type="dxa"/>
          </w:tcPr>
          <w:p>
            <w:pPr>
              <w:pStyle w:val="9"/>
              <w:spacing w:before="115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  <w:tc>
          <w:tcPr>
            <w:tcW w:w="936" w:type="dxa"/>
          </w:tcPr>
          <w:p>
            <w:pPr>
              <w:pStyle w:val="9"/>
              <w:spacing w:before="121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120~150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26"/>
              <w:ind w:left="364" w:right="354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524" w:type="dxa"/>
          </w:tcPr>
          <w:p>
            <w:pPr>
              <w:pStyle w:val="9"/>
              <w:spacing w:before="126"/>
              <w:ind w:right="485"/>
              <w:jc w:val="right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52" w:type="dxa"/>
          </w:tcPr>
          <w:p>
            <w:pPr>
              <w:pStyle w:val="9"/>
              <w:spacing w:before="12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80" w:type="dxa"/>
          </w:tcPr>
          <w:p>
            <w:pPr>
              <w:pStyle w:val="9"/>
              <w:spacing w:before="126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4" w:type="dxa"/>
          </w:tcPr>
          <w:p>
            <w:pPr>
              <w:pStyle w:val="9"/>
              <w:spacing w:before="126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7.0~7.5</w:t>
            </w:r>
          </w:p>
        </w:tc>
        <w:tc>
          <w:tcPr>
            <w:tcW w:w="1133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</w:tr>
    </w:tbl>
    <w:p>
      <w:pPr>
        <w:pStyle w:val="3"/>
      </w:pPr>
    </w:p>
    <w:p>
      <w:pPr>
        <w:pStyle w:val="3"/>
        <w:spacing w:before="6"/>
        <w:rPr>
          <w:sz w:val="26"/>
        </w:rPr>
      </w:pPr>
    </w:p>
    <w:p>
      <w:pPr>
        <w:spacing w:before="52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3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7"/>
        <w:gridCol w:w="2444"/>
        <w:gridCol w:w="206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097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44" w:type="dxa"/>
          </w:tcPr>
          <w:p>
            <w:pPr>
              <w:pStyle w:val="9"/>
              <w:spacing w:line="214" w:lineRule="exact"/>
              <w:ind w:left="800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7" w:type="dxa"/>
          </w:tcPr>
          <w:p>
            <w:pPr>
              <w:pStyle w:val="9"/>
              <w:spacing w:line="214" w:lineRule="exact"/>
              <w:ind w:left="642" w:right="47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7" w:type="dxa"/>
          </w:tcPr>
          <w:p>
            <w:pPr>
              <w:pStyle w:val="9"/>
              <w:spacing w:line="214" w:lineRule="exact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097" w:type="dxa"/>
          </w:tcPr>
          <w:p>
            <w:pPr>
              <w:pStyle w:val="9"/>
              <w:spacing w:before="75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Polybutylene Terephthalate</w:t>
            </w:r>
          </w:p>
        </w:tc>
        <w:tc>
          <w:tcPr>
            <w:tcW w:w="2444" w:type="dxa"/>
          </w:tcPr>
          <w:p>
            <w:pPr>
              <w:pStyle w:val="9"/>
              <w:spacing w:before="75"/>
              <w:ind w:left="800"/>
              <w:rPr>
                <w:i/>
                <w:sz w:val="21"/>
              </w:rPr>
            </w:pPr>
            <w:r>
              <w:rPr>
                <w:i/>
                <w:sz w:val="21"/>
              </w:rPr>
              <w:t>26062-94-2</w:t>
            </w:r>
          </w:p>
        </w:tc>
        <w:tc>
          <w:tcPr>
            <w:tcW w:w="2067" w:type="dxa"/>
          </w:tcPr>
          <w:p>
            <w:pPr>
              <w:pStyle w:val="9"/>
              <w:spacing w:before="75"/>
              <w:ind w:left="638" w:right="506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607-857-5</w:t>
            </w:r>
          </w:p>
        </w:tc>
        <w:tc>
          <w:tcPr>
            <w:tcW w:w="1287" w:type="dxa"/>
          </w:tcPr>
          <w:p>
            <w:pPr>
              <w:pStyle w:val="9"/>
              <w:spacing w:before="69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93.8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097" w:type="dxa"/>
          </w:tcPr>
          <w:p>
            <w:pPr>
              <w:pStyle w:val="9"/>
              <w:spacing w:before="120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44" w:type="dxa"/>
          </w:tcPr>
          <w:p>
            <w:pPr>
              <w:pStyle w:val="9"/>
              <w:spacing w:before="73"/>
              <w:ind w:left="700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67" w:type="dxa"/>
          </w:tcPr>
          <w:p>
            <w:pPr>
              <w:pStyle w:val="9"/>
              <w:spacing w:before="73"/>
              <w:ind w:left="642" w:right="502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287" w:type="dxa"/>
          </w:tcPr>
          <w:p>
            <w:pPr>
              <w:pStyle w:val="9"/>
              <w:spacing w:before="73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097" w:type="dxa"/>
          </w:tcPr>
          <w:p>
            <w:pPr>
              <w:pStyle w:val="9"/>
              <w:spacing w:before="76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Carbon Black (C.I. 77266)</w:t>
            </w:r>
          </w:p>
        </w:tc>
        <w:tc>
          <w:tcPr>
            <w:tcW w:w="2444" w:type="dxa"/>
          </w:tcPr>
          <w:p>
            <w:pPr>
              <w:pStyle w:val="9"/>
              <w:spacing w:before="76" w:line="232" w:lineRule="exact"/>
              <w:ind w:left="700"/>
              <w:rPr>
                <w:i/>
                <w:sz w:val="21"/>
              </w:rPr>
            </w:pPr>
            <w:r>
              <w:rPr>
                <w:i/>
                <w:sz w:val="21"/>
              </w:rPr>
              <w:t>1333-86-4</w:t>
            </w:r>
          </w:p>
        </w:tc>
        <w:tc>
          <w:tcPr>
            <w:tcW w:w="2067" w:type="dxa"/>
          </w:tcPr>
          <w:p>
            <w:pPr>
              <w:pStyle w:val="9"/>
              <w:spacing w:before="76" w:line="232" w:lineRule="exact"/>
              <w:ind w:left="642" w:right="502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215-609-9</w:t>
            </w:r>
          </w:p>
        </w:tc>
        <w:tc>
          <w:tcPr>
            <w:tcW w:w="1287" w:type="dxa"/>
          </w:tcPr>
          <w:p>
            <w:pPr>
              <w:pStyle w:val="9"/>
              <w:spacing w:before="76" w:line="232" w:lineRule="exact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3.4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2"/>
        <w:rPr>
          <w:sz w:val="32"/>
        </w:rPr>
      </w:pPr>
    </w:p>
    <w:p>
      <w:pPr>
        <w:spacing w:before="0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07072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C7597"/>
    <w:rsid w:val="43845B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2021-03-10T02:58:00Z</dcterms:created>
  <dc:creator>Lynn</dc:creator>
  <cp:lastModifiedBy>中泰颜料</cp:lastModifiedBy>
  <dcterms:modified xsi:type="dcterms:W3CDTF">2021-03-10T03:09:06Z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2021-03-10T00:00:00Z</vt:filetime>
  </property>
  <property fmtid="{D5CDD505-2E9C-101B-9397-08002B2CF9AE}" pid="5" name="KSOProductBuildVer">
    <vt:lpwstr>2052-11.1.0.10314</vt:lpwstr>
  </property>
</Properties>
</file>