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ascii="Times New Roman"/>
          <w:sz w:val="21"/>
        </w:rPr>
      </w:pPr>
    </w:p>
    <w:p>
      <w:pPr>
        <w:spacing w:before="0" w:line="631" w:lineRule="exact"/>
        <w:ind w:left="3396" w:right="4170" w:firstLine="0"/>
        <w:jc w:val="center"/>
        <w:rPr>
          <w:sz w:val="5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508000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0pt;height:0pt;width:663.35pt;mso-position-horizontal-relative:page;z-index:251658240;mso-width-relative:page;mso-height-relative:page;" filled="f" stroked="t" coordsize="21600,21600" o:gfxdata="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1AzmN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w:t>CERTIFICATE OF ANALYSIS</w:t>
      </w:r>
    </w:p>
    <w:p>
      <w:pPr>
        <w:pStyle w:val="3"/>
        <w:spacing w:before="2"/>
        <w:rPr>
          <w:sz w:val="55"/>
        </w:rPr>
      </w:pPr>
    </w:p>
    <w:p>
      <w:pPr>
        <w:pStyle w:val="2"/>
        <w:ind w:left="3478" w:right="3913"/>
      </w:pPr>
      <w:r>
        <w:t>SECTION 1. PRODUCT AND COMPANY IDENTIFICATION</w:t>
      </w:r>
    </w:p>
    <w:p>
      <w:pPr>
        <w:pStyle w:val="3"/>
        <w:spacing w:before="9"/>
      </w:pPr>
    </w:p>
    <w:p>
      <w:pPr>
        <w:pStyle w:val="3"/>
        <w:spacing w:before="59"/>
        <w:ind w:left="251" w:right="9289"/>
      </w:pPr>
      <w:r>
        <w:t>Product name: Cosmetic Grade Glitter Product code: FCHL401</w:t>
      </w:r>
    </w:p>
    <w:p>
      <w:pPr>
        <w:pStyle w:val="3"/>
        <w:spacing w:before="1" w:line="243" w:lineRule="exact"/>
        <w:ind w:left="251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>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3" w:lineRule="exact"/>
        <w:ind w:left="251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  <w:bookmarkStart w:id="0" w:name="_GoBack"/>
      <w:bookmarkEnd w:id="0"/>
    </w:p>
    <w:p>
      <w:pPr>
        <w:pStyle w:val="3"/>
        <w:spacing w:before="1"/>
        <w:ind w:left="251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</w:pPr>
    </w:p>
    <w:p>
      <w:pPr>
        <w:pStyle w:val="2"/>
        <w:spacing w:before="142"/>
        <w:ind w:right="4772"/>
        <w:jc w:val="right"/>
      </w:pPr>
      <w:r>
        <w:t>SECTION 2. INFORMATION ON SPECIFICATION</w:t>
      </w:r>
    </w:p>
    <w:p>
      <w:pPr>
        <w:pStyle w:val="3"/>
      </w:pPr>
    </w:p>
    <w:p>
      <w:pPr>
        <w:pStyle w:val="3"/>
        <w:spacing w:before="3"/>
        <w:rPr>
          <w:sz w:val="21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56"/>
        <w:gridCol w:w="1212"/>
        <w:gridCol w:w="853"/>
        <w:gridCol w:w="936"/>
        <w:gridCol w:w="996"/>
        <w:gridCol w:w="1524"/>
        <w:gridCol w:w="1152"/>
        <w:gridCol w:w="900"/>
        <w:gridCol w:w="780"/>
        <w:gridCol w:w="709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44" w:type="dxa"/>
            <w:shd w:val="clear" w:color="auto" w:fill="D9D9D9"/>
          </w:tcPr>
          <w:p>
            <w:pPr>
              <w:pStyle w:val="9"/>
              <w:spacing w:line="219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109"/>
              <w:ind w:left="214" w:right="20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109"/>
              <w:ind w:left="230" w:right="224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3" w:type="dxa"/>
            <w:shd w:val="clear" w:color="auto" w:fill="D9D9D9"/>
          </w:tcPr>
          <w:p>
            <w:pPr>
              <w:pStyle w:val="9"/>
              <w:spacing w:line="219" w:lineRule="exact"/>
              <w:ind w:left="125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 w:line="199" w:lineRule="exact"/>
              <w:ind w:left="53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line="21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Heat</w:t>
            </w:r>
          </w:p>
          <w:p>
            <w:pPr>
              <w:pStyle w:val="9"/>
              <w:spacing w:before="1" w:line="199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line="219" w:lineRule="exact"/>
              <w:ind w:left="175"/>
              <w:rPr>
                <w:sz w:val="18"/>
              </w:rPr>
            </w:pPr>
            <w:r>
              <w:rPr>
                <w:sz w:val="18"/>
              </w:rPr>
              <w:t>Light/UV</w:t>
            </w:r>
          </w:p>
          <w:p>
            <w:pPr>
              <w:pStyle w:val="9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109"/>
              <w:ind w:left="514" w:right="512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109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line="219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1" w:line="199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line="21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D&amp;C</w:t>
            </w:r>
          </w:p>
          <w:p>
            <w:pPr>
              <w:pStyle w:val="9"/>
              <w:spacing w:before="1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9"/>
              <w:spacing w:before="109"/>
              <w:ind w:left="26" w:right="24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109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line="21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Surface</w:t>
            </w:r>
          </w:p>
          <w:p>
            <w:pPr>
              <w:pStyle w:val="9"/>
              <w:spacing w:before="1" w:line="199" w:lineRule="exact"/>
              <w:ind w:left="54" w:right="52"/>
              <w:jc w:val="center"/>
              <w:rPr>
                <w:sz w:val="18"/>
              </w:rPr>
            </w:pPr>
            <w:r>
              <w:rPr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4" w:type="dxa"/>
          </w:tcPr>
          <w:p>
            <w:pPr>
              <w:pStyle w:val="9"/>
              <w:spacing w:before="126"/>
              <w:ind w:left="47"/>
              <w:rPr>
                <w:sz w:val="18"/>
              </w:rPr>
            </w:pPr>
            <w:r>
              <w:rPr>
                <w:sz w:val="18"/>
              </w:rPr>
              <w:t>FCHL401</w:t>
            </w:r>
          </w:p>
        </w:tc>
        <w:tc>
          <w:tcPr>
            <w:tcW w:w="1356" w:type="dxa"/>
          </w:tcPr>
          <w:p>
            <w:pPr>
              <w:pStyle w:val="9"/>
              <w:spacing w:line="219" w:lineRule="exact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Holographic</w:t>
            </w:r>
          </w:p>
          <w:p>
            <w:pPr>
              <w:pStyle w:val="9"/>
              <w:spacing w:before="34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Orange</w:t>
            </w:r>
          </w:p>
        </w:tc>
        <w:tc>
          <w:tcPr>
            <w:tcW w:w="1212" w:type="dxa"/>
          </w:tcPr>
          <w:p>
            <w:pPr>
              <w:pStyle w:val="9"/>
              <w:spacing w:before="84"/>
              <w:ind w:left="230" w:right="224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Arial" w:hAnsi="Arial"/>
                <w:color w:val="212121"/>
                <w:sz w:val="18"/>
              </w:rPr>
              <w:t>μ</w:t>
            </w:r>
            <w:r>
              <w:rPr>
                <w:sz w:val="24"/>
              </w:rPr>
              <w:t>/</w:t>
            </w:r>
            <w:r>
              <w:rPr>
                <w:sz w:val="18"/>
              </w:rPr>
              <w:t>50</w:t>
            </w:r>
            <w:r>
              <w:rPr>
                <w:rFonts w:ascii="Arial" w:hAnsi="Arial"/>
                <w:color w:val="212121"/>
                <w:sz w:val="18"/>
              </w:rPr>
              <w:t>μ</w:t>
            </w:r>
          </w:p>
        </w:tc>
        <w:tc>
          <w:tcPr>
            <w:tcW w:w="853" w:type="dxa"/>
          </w:tcPr>
          <w:p>
            <w:pPr>
              <w:pStyle w:val="9"/>
              <w:spacing w:before="118"/>
              <w:ind w:left="4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08"/>
              <w:ind w:left="57"/>
              <w:rPr>
                <w:rFonts w:ascii="PMingLiU" w:hAnsi="PMingLiU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PMingLiU" w:hAnsi="PMingLiU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24" w:type="dxa"/>
          </w:tcPr>
          <w:p>
            <w:pPr>
              <w:pStyle w:val="9"/>
              <w:spacing w:line="219" w:lineRule="exact"/>
              <w:ind w:left="26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>
            <w:pPr>
              <w:pStyle w:val="9"/>
              <w:spacing w:before="118"/>
              <w:ind w:left="77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8"/>
              <w:ind w:left="74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✘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spacing w:before="9"/>
        <w:rPr>
          <w:sz w:val="30"/>
        </w:rPr>
      </w:pPr>
    </w:p>
    <w:p>
      <w:pPr>
        <w:spacing w:before="1"/>
        <w:ind w:left="0" w:right="4714" w:firstLine="0"/>
        <w:jc w:val="righ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  <w:spacing w:after="1"/>
      </w:pPr>
    </w:p>
    <w:tbl>
      <w:tblPr>
        <w:tblStyle w:val="5"/>
        <w:tblW w:w="0" w:type="auto"/>
        <w:tblInd w:w="1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3"/>
        <w:gridCol w:w="2348"/>
        <w:gridCol w:w="2066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343" w:type="dxa"/>
          </w:tcPr>
          <w:p>
            <w:pPr>
              <w:pStyle w:val="9"/>
              <w:spacing w:line="213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348" w:type="dxa"/>
          </w:tcPr>
          <w:p>
            <w:pPr>
              <w:pStyle w:val="9"/>
              <w:spacing w:line="213" w:lineRule="exact"/>
              <w:ind w:left="704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6" w:type="dxa"/>
          </w:tcPr>
          <w:p>
            <w:pPr>
              <w:pStyle w:val="9"/>
              <w:spacing w:line="213" w:lineRule="exact"/>
              <w:ind w:left="82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419" w:type="dxa"/>
          </w:tcPr>
          <w:p>
            <w:pPr>
              <w:pStyle w:val="9"/>
              <w:spacing w:line="213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3" w:type="dxa"/>
          </w:tcPr>
          <w:p>
            <w:pPr>
              <w:pStyle w:val="9"/>
              <w:spacing w:line="23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348" w:type="dxa"/>
          </w:tcPr>
          <w:p>
            <w:pPr>
              <w:pStyle w:val="9"/>
              <w:spacing w:line="236" w:lineRule="exact"/>
              <w:ind w:left="704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6" w:type="dxa"/>
          </w:tcPr>
          <w:p>
            <w:pPr>
              <w:pStyle w:val="9"/>
              <w:spacing w:line="236" w:lineRule="exact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419" w:type="dxa"/>
          </w:tcPr>
          <w:p>
            <w:pPr>
              <w:pStyle w:val="9"/>
              <w:spacing w:line="236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96.72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343" w:type="dxa"/>
          </w:tcPr>
          <w:p>
            <w:pPr>
              <w:pStyle w:val="9"/>
              <w:spacing w:line="24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348" w:type="dxa"/>
          </w:tcPr>
          <w:p>
            <w:pPr>
              <w:pStyle w:val="9"/>
              <w:spacing w:line="237" w:lineRule="exact"/>
              <w:ind w:left="663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6" w:type="dxa"/>
          </w:tcPr>
          <w:p>
            <w:pPr>
              <w:pStyle w:val="9"/>
              <w:spacing w:line="237" w:lineRule="exact"/>
              <w:ind w:left="663"/>
              <w:rPr>
                <w:i/>
                <w:sz w:val="20"/>
              </w:rPr>
            </w:pPr>
            <w:r>
              <w:rPr>
                <w:i/>
                <w:sz w:val="20"/>
              </w:rPr>
              <w:t>618-355-0</w:t>
            </w:r>
          </w:p>
        </w:tc>
        <w:tc>
          <w:tcPr>
            <w:tcW w:w="1419" w:type="dxa"/>
          </w:tcPr>
          <w:p>
            <w:pPr>
              <w:pStyle w:val="9"/>
              <w:spacing w:line="240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343" w:type="dxa"/>
          </w:tcPr>
          <w:p>
            <w:pPr>
              <w:pStyle w:val="9"/>
              <w:spacing w:line="231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348" w:type="dxa"/>
          </w:tcPr>
          <w:p>
            <w:pPr>
              <w:pStyle w:val="9"/>
              <w:spacing w:line="231" w:lineRule="exact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6" w:type="dxa"/>
          </w:tcPr>
          <w:p>
            <w:pPr>
              <w:pStyle w:val="9"/>
              <w:spacing w:line="231" w:lineRule="exact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419" w:type="dxa"/>
          </w:tcPr>
          <w:p>
            <w:pPr>
              <w:pStyle w:val="9"/>
              <w:spacing w:line="231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3" w:type="dxa"/>
          </w:tcPr>
          <w:p>
            <w:pPr>
              <w:pStyle w:val="9"/>
              <w:spacing w:line="264" w:lineRule="exact"/>
              <w:rPr>
                <w:rFonts w:ascii="宋体"/>
                <w:i/>
                <w:sz w:val="22"/>
              </w:rPr>
            </w:pPr>
            <w:r>
              <w:rPr>
                <w:i/>
                <w:sz w:val="21"/>
              </w:rPr>
              <w:t xml:space="preserve">Pigment Red 254 </w:t>
            </w:r>
            <w:r>
              <w:rPr>
                <w:rFonts w:ascii="宋体"/>
                <w:i/>
                <w:sz w:val="22"/>
              </w:rPr>
              <w:t>(CI.56110)</w:t>
            </w:r>
          </w:p>
        </w:tc>
        <w:tc>
          <w:tcPr>
            <w:tcW w:w="2348" w:type="dxa"/>
          </w:tcPr>
          <w:p>
            <w:pPr>
              <w:pStyle w:val="9"/>
              <w:spacing w:line="249" w:lineRule="exact"/>
              <w:ind w:left="603"/>
              <w:rPr>
                <w:i/>
                <w:sz w:val="21"/>
              </w:rPr>
            </w:pPr>
            <w:r>
              <w:rPr>
                <w:i/>
                <w:sz w:val="21"/>
              </w:rPr>
              <w:t>84632-65-5</w:t>
            </w:r>
          </w:p>
        </w:tc>
        <w:tc>
          <w:tcPr>
            <w:tcW w:w="2066" w:type="dxa"/>
          </w:tcPr>
          <w:p>
            <w:pPr>
              <w:pStyle w:val="9"/>
              <w:spacing w:line="249" w:lineRule="exact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401-540-3</w:t>
            </w:r>
          </w:p>
        </w:tc>
        <w:tc>
          <w:tcPr>
            <w:tcW w:w="1419" w:type="dxa"/>
          </w:tcPr>
          <w:p>
            <w:pPr>
              <w:pStyle w:val="9"/>
              <w:spacing w:line="249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343" w:type="dxa"/>
          </w:tcPr>
          <w:p>
            <w:pPr>
              <w:pStyle w:val="9"/>
              <w:spacing w:line="22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Pigment Yellow 150</w:t>
            </w:r>
          </w:p>
        </w:tc>
        <w:tc>
          <w:tcPr>
            <w:tcW w:w="2348" w:type="dxa"/>
          </w:tcPr>
          <w:p>
            <w:pPr>
              <w:pStyle w:val="9"/>
              <w:spacing w:line="225" w:lineRule="exact"/>
              <w:ind w:left="603"/>
              <w:rPr>
                <w:i/>
                <w:sz w:val="21"/>
              </w:rPr>
            </w:pPr>
            <w:r>
              <w:rPr>
                <w:i/>
                <w:sz w:val="21"/>
              </w:rPr>
              <w:t>68511-62-6</w:t>
            </w:r>
          </w:p>
        </w:tc>
        <w:tc>
          <w:tcPr>
            <w:tcW w:w="2066" w:type="dxa"/>
          </w:tcPr>
          <w:p>
            <w:pPr>
              <w:pStyle w:val="9"/>
              <w:spacing w:line="225" w:lineRule="exact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270-944-8</w:t>
            </w:r>
          </w:p>
        </w:tc>
        <w:tc>
          <w:tcPr>
            <w:tcW w:w="1419" w:type="dxa"/>
          </w:tcPr>
          <w:p>
            <w:pPr>
              <w:pStyle w:val="9"/>
              <w:spacing w:line="225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0.61</w:t>
            </w:r>
          </w:p>
        </w:tc>
      </w:tr>
    </w:tbl>
    <w:p>
      <w:pPr>
        <w:spacing w:after="0" w:line="225" w:lineRule="exact"/>
        <w:rPr>
          <w:sz w:val="21"/>
        </w:rPr>
        <w:sectPr>
          <w:headerReference r:id="rId3" w:type="default"/>
          <w:type w:val="continuous"/>
          <w:pgSz w:w="15840" w:h="12240" w:orient="landscape"/>
          <w:pgMar w:top="1400" w:right="1420" w:bottom="280" w:left="1160" w:header="1055" w:footer="720" w:gutter="0"/>
        </w:sectPr>
      </w:pPr>
    </w:p>
    <w:p>
      <w:pPr>
        <w:pStyle w:val="3"/>
      </w:pPr>
    </w:p>
    <w:p>
      <w:pPr>
        <w:pStyle w:val="3"/>
      </w:pPr>
    </w:p>
    <w:p>
      <w:pPr>
        <w:spacing w:before="206"/>
        <w:ind w:left="3478" w:right="383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pStyle w:val="3"/>
      </w:pPr>
    </w:p>
    <w:p>
      <w:pPr>
        <w:pStyle w:val="3"/>
        <w:spacing w:before="5"/>
        <w:rPr>
          <w:sz w:val="2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1618615</wp:posOffset>
            </wp:positionH>
            <wp:positionV relativeFrom="paragraph">
              <wp:posOffset>206375</wp:posOffset>
            </wp:positionV>
            <wp:extent cx="6553835" cy="5102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968" cy="510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400" w:right="1420" w:bottom="280" w:left="1160" w:header="105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2374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657225</wp:posOffset>
              </wp:positionV>
              <wp:extent cx="437070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7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75pt;height:20pt;width:344.15pt;mso-position-horizontal-relative:page;mso-position-vertical-relative:page;z-index:-251892736;mso-width-relative:page;mso-height-relative:page;" filled="f" stroked="f" coordsize="21600,21600" o:gfxdata="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jeuI1wAAAAsBAAAPAAAAAAAAAAEAIAAAACIAAABkcnMvZG93bnJldi54bWxQSwEC&#10;FAAUAAAACACHTuJAUI2q4bwBAABy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03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3830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2021-03-08T07:39:00Z</dcterms:created>
  <dc:creator>Lynn</dc:creator>
  <cp:lastModifiedBy>中泰颜料</cp:lastModifiedBy>
  <dcterms:modified xsi:type="dcterms:W3CDTF">2021-03-08T08:48:23Z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