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3" w:line="20" w:lineRule="exact"/>
        <w:rPr>
          <w:b w:val="0"/>
          <w:i w:val="0"/>
          <w:sz w:val="2"/>
        </w:rPr>
      </w:pPr>
      <w:r>
        <w:rPr>
          <w:b w:val="0"/>
          <w:i w:val="0"/>
          <w:sz w:val="2"/>
        </w:rPr>
        <mc:AlternateContent>
          <mc:Choice Requires="wpg">
            <w:drawing>
              <wp:inline distT="0" distB="0" distL="114300" distR="114300">
                <wp:extent cx="6301105" cy="952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9525"/>
                          <a:chOff x="0" y="0"/>
                          <a:chExt cx="9923" cy="15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0" y="7"/>
                            <a:ext cx="992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496.15pt;" coordsize="9923,15" o:gfxdata="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Z70FPUAAAAAwEAAA8AAAAAAAAAAQAg&#10;AAAAIgAAAGRycy9kb3ducmV2LnhtbFBLAQIUABQAAAAIAIdO4kDjOzTCSwIAAP4EAAAOAAAAAAAA&#10;AAEAIAAAACMBAABkcnMvZTJvRG9jLnhtbFBLBQYAAAAABgAGAFkBAADgBQAAAAA=&#10;">
                <o:lock v:ext="edit" aspectratio="f"/>
                <v:line id="直线 3" o:spid="_x0000_s1026" o:spt="20" style="position:absolute;left:0;top:7;height:0;width:9923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661" w:type="dxa"/>
          </w:tcPr>
          <w:p>
            <w:pPr>
              <w:pStyle w:val="7"/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1.Chemical Product Identification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10661" w:type="dxa"/>
          </w:tcPr>
          <w:p>
            <w:pPr>
              <w:pStyle w:val="7"/>
              <w:tabs>
                <w:tab w:val="left" w:pos="1784"/>
              </w:tabs>
              <w:spacing w:line="238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Product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Name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FCH14</w:t>
            </w:r>
          </w:p>
          <w:p>
            <w:pPr>
              <w:pStyle w:val="7"/>
              <w:tabs>
                <w:tab w:val="left" w:pos="1779"/>
              </w:tabs>
              <w:rPr>
                <w:rFonts w:hint="eastAsia" w:eastAsia="宋体"/>
                <w:b/>
                <w:i/>
                <w:sz w:val="21"/>
                <w:lang w:eastAsia="zh-CN"/>
              </w:rPr>
            </w:pPr>
            <w:r>
              <w:rPr>
                <w:b/>
                <w:i/>
                <w:sz w:val="21"/>
              </w:rPr>
              <w:t>Manufacturer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rFonts w:hint="eastAsia" w:eastAsia="宋体"/>
                <w:b/>
                <w:i/>
                <w:sz w:val="21"/>
                <w:lang w:eastAsia="zh-CN"/>
              </w:rPr>
              <w:t>Zhongshan Zhongtai Pigment Co., Ltd.</w:t>
            </w:r>
          </w:p>
          <w:p>
            <w:pPr>
              <w:pStyle w:val="7"/>
              <w:spacing w:before="7"/>
              <w:ind w:left="0"/>
              <w:rPr>
                <w:sz w:val="17"/>
              </w:rPr>
            </w:pPr>
          </w:p>
          <w:p>
            <w:pPr>
              <w:pStyle w:val="7"/>
              <w:tabs>
                <w:tab w:val="left" w:pos="1755"/>
              </w:tabs>
              <w:spacing w:line="276" w:lineRule="auto"/>
              <w:ind w:left="1795" w:right="2830" w:hanging="168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Address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1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3rd floor, No.27, Tanbei west second road, Dongshengtown, Zhongshan .</w:t>
            </w:r>
          </w:p>
          <w:p>
            <w:pPr>
              <w:pStyle w:val="7"/>
              <w:spacing w:before="4"/>
              <w:ind w:left="0"/>
              <w:rPr>
                <w:sz w:val="17"/>
              </w:rPr>
            </w:pPr>
          </w:p>
          <w:p>
            <w:pPr>
              <w:pStyle w:val="7"/>
              <w:tabs>
                <w:tab w:val="left" w:pos="1764"/>
              </w:tabs>
              <w:ind w:left="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Tel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4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0760-88618589/88633589</w:t>
            </w:r>
          </w:p>
          <w:p>
            <w:pPr>
              <w:pStyle w:val="7"/>
              <w:spacing w:before="6"/>
              <w:ind w:left="0"/>
              <w:rPr>
                <w:sz w:val="19"/>
              </w:rPr>
            </w:pPr>
          </w:p>
          <w:p>
            <w:pPr>
              <w:pStyle w:val="7"/>
              <w:tabs>
                <w:tab w:val="left" w:pos="1779"/>
              </w:tabs>
              <w:spacing w:line="223" w:lineRule="exact"/>
              <w:ind w:left="0" w:leftChars="0" w:firstLine="0" w:firstLineChars="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Fax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661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661" w:type="dxa"/>
          </w:tcPr>
          <w:p>
            <w:pPr>
              <w:pStyle w:val="7"/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Composition /information on ingredients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661" w:type="dxa"/>
          </w:tcPr>
          <w:p>
            <w:pPr>
              <w:pStyle w:val="7"/>
              <w:tabs>
                <w:tab w:val="left" w:pos="4161"/>
                <w:tab w:val="left" w:pos="6184"/>
                <w:tab w:val="left" w:pos="6348"/>
                <w:tab w:val="left" w:pos="8256"/>
                <w:tab w:val="right" w:pos="8624"/>
              </w:tabs>
              <w:spacing w:line="254" w:lineRule="auto"/>
              <w:ind w:left="314" w:right="164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Key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Ingredient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CAS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NO.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EC NO.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pacing w:val="-3"/>
                <w:sz w:val="21"/>
              </w:rPr>
              <w:t xml:space="preserve">Target% </w:t>
            </w:r>
            <w:r>
              <w:rPr>
                <w:b/>
                <w:i/>
                <w:sz w:val="21"/>
              </w:rPr>
              <w:t>Polybutylene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Terephthalate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26062-94-2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607-857-5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99.3</w:t>
            </w:r>
          </w:p>
          <w:p>
            <w:pPr>
              <w:pStyle w:val="7"/>
              <w:tabs>
                <w:tab w:val="left" w:pos="4121"/>
                <w:tab w:val="left" w:pos="6184"/>
                <w:tab w:val="right" w:pos="8519"/>
              </w:tabs>
              <w:spacing w:before="2" w:line="224" w:lineRule="exact"/>
              <w:ind w:left="31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Acrylates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Copolymer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25133-97-5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0"/>
              </w:rPr>
              <w:t>607-559-5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1"/>
              </w:rPr>
              <w:t>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661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661" w:type="dxa"/>
          </w:tcPr>
          <w:p>
            <w:pPr>
              <w:pStyle w:val="7"/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Hazard identification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661" w:type="dxa"/>
          </w:tcPr>
          <w:p>
            <w:pPr>
              <w:pStyle w:val="7"/>
              <w:spacing w:before="2" w:line="242" w:lineRule="exact"/>
              <w:ind w:right="87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It does not have to be labeled according to the Preparation Guideline, respectively EU-directives 67/548/EEC or 1999/45/EC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661" w:type="dxa"/>
          </w:tcPr>
          <w:p>
            <w:pPr>
              <w:pStyle w:val="7"/>
              <w:spacing w:before="2" w:line="240" w:lineRule="exact"/>
              <w:ind w:right="155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 risks from this product regarding human health or environment are apparent. We therefore have no Knowledge of chronic or skin irritating effects when physical contacts has occurred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661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661" w:type="dxa"/>
          </w:tcPr>
          <w:p>
            <w:pPr>
              <w:pStyle w:val="7"/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4.First aid measures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</w:trPr>
        <w:tc>
          <w:tcPr>
            <w:tcW w:w="10661" w:type="dxa"/>
          </w:tcPr>
          <w:p>
            <w:pPr>
              <w:pStyle w:val="7"/>
              <w:spacing w:line="239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Effects and Symptoms:</w:t>
            </w:r>
          </w:p>
          <w:p>
            <w:pPr>
              <w:pStyle w:val="7"/>
              <w:tabs>
                <w:tab w:val="left" w:pos="4194"/>
                <w:tab w:val="left" w:pos="4525"/>
              </w:tabs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Effects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Overexposure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May cause mechanical irritation to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eyes.</w:t>
            </w:r>
          </w:p>
          <w:p>
            <w:pPr>
              <w:pStyle w:val="7"/>
              <w:tabs>
                <w:tab w:val="left" w:pos="4271"/>
                <w:tab w:val="left" w:pos="4525"/>
              </w:tabs>
              <w:spacing w:before="2"/>
              <w:ind w:right="91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Medical Conditions Aggravated by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Exposure </w:t>
            </w:r>
            <w:r>
              <w:rPr>
                <w:b/>
                <w:i/>
                <w:spacing w:val="4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Persons with respiratory conditions maybe at increased risk. Primary Route(s)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Entry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Inhalation, Ingestion and eyes.</w:t>
            </w:r>
          </w:p>
          <w:p>
            <w:pPr>
              <w:pStyle w:val="7"/>
              <w:spacing w:before="10"/>
              <w:ind w:left="0"/>
              <w:rPr>
                <w:sz w:val="20"/>
              </w:rPr>
            </w:pPr>
          </w:p>
          <w:p>
            <w:pPr>
              <w:pStyle w:val="7"/>
              <w:spacing w:before="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Emergency First Aid:</w:t>
            </w:r>
          </w:p>
          <w:p>
            <w:pPr>
              <w:pStyle w:val="7"/>
              <w:tabs>
                <w:tab w:val="left" w:pos="2111"/>
                <w:tab w:val="left" w:pos="2864"/>
              </w:tabs>
              <w:spacing w:before="2"/>
              <w:ind w:right="125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Eye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Contact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Flush eyes with water for at least 15 min. See physician if irritation</w:t>
            </w:r>
            <w:r>
              <w:rPr>
                <w:b/>
                <w:i/>
                <w:spacing w:val="-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persists. Skin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Contact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Flush skin with soap and water for at least 15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min.</w:t>
            </w:r>
          </w:p>
          <w:p>
            <w:pPr>
              <w:pStyle w:val="7"/>
              <w:tabs>
                <w:tab w:val="left" w:pos="2187"/>
                <w:tab w:val="left" w:pos="2888"/>
              </w:tabs>
              <w:spacing w:line="238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Inhalation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Remove to fresh air. If breathing is difficult give oxygen. See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physician.</w:t>
            </w:r>
          </w:p>
          <w:p>
            <w:pPr>
              <w:pStyle w:val="7"/>
              <w:tabs>
                <w:tab w:val="left" w:pos="2135"/>
                <w:tab w:val="left" w:pos="2888"/>
              </w:tabs>
              <w:spacing w:before="7" w:line="240" w:lineRule="exact"/>
              <w:ind w:left="2850" w:right="409" w:hanging="273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Ingestion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None needed for small amounts. For large amounts, if conscious, give water and call physician. Do not induce</w:t>
            </w:r>
            <w:r>
              <w:rPr>
                <w:b/>
                <w:i/>
                <w:spacing w:val="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vomiting.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661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661" w:type="dxa"/>
          </w:tcPr>
          <w:p>
            <w:pPr>
              <w:pStyle w:val="7"/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Fire-fighting measures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0661" w:type="dxa"/>
          </w:tcPr>
          <w:p>
            <w:pPr>
              <w:pStyle w:val="7"/>
              <w:tabs>
                <w:tab w:val="left" w:pos="4213"/>
              </w:tabs>
              <w:spacing w:line="238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Flash Point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(Closed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Cup)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N/A</w:t>
            </w:r>
          </w:p>
          <w:p>
            <w:pPr>
              <w:pStyle w:val="7"/>
              <w:tabs>
                <w:tab w:val="left" w:pos="4223"/>
              </w:tabs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Flammable Limits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LEL/UEL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%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N/A</w:t>
            </w:r>
          </w:p>
          <w:p>
            <w:pPr>
              <w:pStyle w:val="7"/>
              <w:tabs>
                <w:tab w:val="left" w:pos="4153"/>
              </w:tabs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Extinguishing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Media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Water, Dry Chemical, Foam, and</w:t>
            </w:r>
            <w:r>
              <w:rPr>
                <w:b/>
                <w:i/>
                <w:spacing w:val="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CO2</w:t>
            </w:r>
          </w:p>
          <w:p>
            <w:pPr>
              <w:pStyle w:val="7"/>
              <w:tabs>
                <w:tab w:val="left" w:pos="4112"/>
              </w:tabs>
              <w:spacing w:before="3" w:line="240" w:lineRule="atLeast"/>
              <w:ind w:right="128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Special Fire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Fighting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Procedures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Self-contained breathing apparatus and protective</w:t>
            </w:r>
            <w:r>
              <w:rPr>
                <w:b/>
                <w:i/>
                <w:spacing w:val="-4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clothing. Unusual Fire And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Explosion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Hazards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661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61" w:type="dxa"/>
          </w:tcPr>
          <w:p>
            <w:pPr>
              <w:pStyle w:val="7"/>
              <w:spacing w:line="28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6.Accidental release measures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0661" w:type="dxa"/>
          </w:tcPr>
          <w:p>
            <w:pPr>
              <w:pStyle w:val="7"/>
              <w:tabs>
                <w:tab w:val="left" w:pos="3073"/>
              </w:tabs>
              <w:spacing w:line="238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Personal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Precautions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Eye contact and</w:t>
            </w:r>
            <w:r>
              <w:rPr>
                <w:b/>
                <w:i/>
                <w:spacing w:val="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inhalation.</w:t>
            </w:r>
          </w:p>
          <w:p>
            <w:pPr>
              <w:pStyle w:val="7"/>
              <w:tabs>
                <w:tab w:val="left" w:pos="3025"/>
              </w:tabs>
              <w:spacing w:before="2"/>
              <w:ind w:right="18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Environmental</w:t>
            </w:r>
            <w:r>
              <w:rPr>
                <w:b/>
                <w:i/>
                <w:spacing w:val="-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Precautions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Prevent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material</w:t>
            </w:r>
            <w:r>
              <w:rPr>
                <w:b/>
                <w:i/>
                <w:spacing w:val="-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from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contaminating</w:t>
            </w:r>
            <w:r>
              <w:rPr>
                <w:b/>
                <w:i/>
                <w:spacing w:val="-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soil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or</w:t>
            </w:r>
            <w:r>
              <w:rPr>
                <w:b/>
                <w:i/>
                <w:spacing w:val="-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entering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sewerage</w:t>
            </w:r>
            <w:r>
              <w:rPr>
                <w:b/>
                <w:i/>
                <w:spacing w:val="-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and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drainage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systems. Spill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response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Use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appropriate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NIOHS/MSHA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approved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respirator.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Wear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chemical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gloves,</w:t>
            </w:r>
            <w:r>
              <w:rPr>
                <w:b/>
                <w:i/>
                <w:spacing w:val="-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goggles,</w:t>
            </w:r>
          </w:p>
          <w:p>
            <w:pPr>
              <w:pStyle w:val="7"/>
              <w:spacing w:before="5" w:line="240" w:lineRule="exact"/>
              <w:ind w:left="3582" w:right="59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and lab coat. Carefully contain spilled material. Deposit spilled material in appropriate waste container. Wash spill area with soap and water.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661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61" w:type="dxa"/>
          </w:tcPr>
          <w:p>
            <w:pPr>
              <w:pStyle w:val="7"/>
              <w:spacing w:line="28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7.Handling and storage</w:t>
            </w:r>
          </w:p>
        </w:tc>
      </w:tr>
    </w:tbl>
    <w:p>
      <w:pPr>
        <w:spacing w:after="0" w:line="280" w:lineRule="exact"/>
        <w:rPr>
          <w:sz w:val="28"/>
        </w:rPr>
        <w:sectPr>
          <w:headerReference r:id="rId3" w:type="default"/>
          <w:footerReference r:id="rId4" w:type="default"/>
          <w:type w:val="continuous"/>
          <w:pgSz w:w="12240" w:h="15840"/>
          <w:pgMar w:top="1460" w:right="420" w:bottom="1280" w:left="920" w:header="734" w:footer="1080" w:gutter="0"/>
        </w:sectPr>
      </w:pPr>
    </w:p>
    <w:p>
      <w:pPr>
        <w:pStyle w:val="2"/>
        <w:spacing w:after="20" w:line="20" w:lineRule="exact"/>
        <w:rPr>
          <w:b w:val="0"/>
          <w:i w:val="0"/>
          <w:sz w:val="2"/>
        </w:rPr>
      </w:pPr>
      <w:r>
        <w:rPr>
          <w:b w:val="0"/>
          <w:i w:val="0"/>
          <w:sz w:val="2"/>
        </w:rPr>
        <mc:AlternateContent>
          <mc:Choice Requires="wpg">
            <w:drawing>
              <wp:inline distT="0" distB="0" distL="114300" distR="114300">
                <wp:extent cx="6301105" cy="9525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9525"/>
                          <a:chOff x="0" y="0"/>
                          <a:chExt cx="9923" cy="15"/>
                        </a:xfrm>
                      </wpg:grpSpPr>
                      <wps:wsp>
                        <wps:cNvPr id="3" name="直线 5"/>
                        <wps:cNvSpPr/>
                        <wps:spPr>
                          <a:xfrm>
                            <a:off x="0" y="7"/>
                            <a:ext cx="992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496.15pt;" coordsize="9923,15" o:gfxdata="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Ge9BT1AAAAAMBAAAPAAAAAAAAAAEA&#10;IAAAACIAAABkcnMvZG93bnJldi54bWxQSwECFAAUAAAACACHTuJA0qlNWEwCAAD+BAAADgAAAAAA&#10;AAABACAAAAAjAQAAZHJzL2Uyb0RvYy54bWxQSwUGAAAAAAYABgBZAQAA4QUAAAAA&#10;">
                <o:lock v:ext="edit" aspectratio="f"/>
                <v:line id="直线 5" o:spid="_x0000_s1026" o:spt="20" style="position:absolute;left:0;top:7;height:0;width:9923;" filled="f" stroked="t" coordsize="21600,21600" o:gfxdata="UEsDBAoAAAAAAIdO4kAAAAAAAAAAAAAAAAAEAAAAZHJzL1BLAwQUAAAACACHTuJAgCNxo7wAAADa&#10;AAAADwAAAGRycy9kb3ducmV2LnhtbEWPQWsCMRSE7wX/Q3iCt5q1gp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jca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597" w:type="dxa"/>
          </w:tcPr>
          <w:p>
            <w:pPr>
              <w:pStyle w:val="7"/>
              <w:tabs>
                <w:tab w:val="left" w:pos="1885"/>
              </w:tabs>
              <w:spacing w:line="238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Handling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Avoid overheating through improper processing and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dusting</w:t>
            </w:r>
          </w:p>
          <w:p>
            <w:pPr>
              <w:pStyle w:val="7"/>
              <w:spacing w:before="2"/>
              <w:ind w:left="2053" w:right="174" w:firstLine="3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Local ventilation and airing guarantee, that all limits mentioned under point 8.1 are maintained Keep away from sources of ignition</w:t>
            </w:r>
          </w:p>
          <w:p>
            <w:pPr>
              <w:pStyle w:val="7"/>
              <w:tabs>
                <w:tab w:val="left" w:pos="1878"/>
              </w:tabs>
              <w:spacing w:line="202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Storage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Store in tightly closed (original) containers. Store in dry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place.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597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597" w:type="dxa"/>
          </w:tcPr>
          <w:p>
            <w:pPr>
              <w:pStyle w:val="7"/>
              <w:spacing w:line="305" w:lineRule="exac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8. Exposure controls/personal protection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0597" w:type="dxa"/>
          </w:tcPr>
          <w:p>
            <w:pPr>
              <w:pStyle w:val="7"/>
              <w:spacing w:line="23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Personal protection:</w:t>
            </w:r>
          </w:p>
          <w:p>
            <w:pPr>
              <w:pStyle w:val="7"/>
              <w:tabs>
                <w:tab w:val="left" w:pos="2754"/>
              </w:tabs>
              <w:spacing w:line="244" w:lineRule="auto"/>
              <w:ind w:right="366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Eye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Protection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Safety glasses with side shields or goggles Skin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Protection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Rubber gloves, wash at meals and end of</w:t>
            </w:r>
            <w:r>
              <w:rPr>
                <w:b/>
                <w:i/>
                <w:spacing w:val="-2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shifts</w:t>
            </w:r>
          </w:p>
          <w:p>
            <w:pPr>
              <w:pStyle w:val="7"/>
              <w:tabs>
                <w:tab w:val="left" w:pos="2747"/>
              </w:tabs>
              <w:spacing w:line="236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Respiratory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Protection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Use NIOSH/MSHA approved air-purifying respirator as needed to control</w:t>
            </w:r>
            <w:r>
              <w:rPr>
                <w:b/>
                <w:i/>
                <w:spacing w:val="-1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exposure.</w:t>
            </w:r>
          </w:p>
          <w:p>
            <w:pPr>
              <w:pStyle w:val="7"/>
              <w:tabs>
                <w:tab w:val="left" w:pos="2811"/>
              </w:tabs>
              <w:spacing w:line="223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Ventilation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Provide adequate general mechanical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exhaust.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597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597" w:type="dxa"/>
          </w:tcPr>
          <w:p>
            <w:pPr>
              <w:pStyle w:val="7"/>
              <w:spacing w:line="28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Physical and chemical properties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10597" w:type="dxa"/>
          </w:tcPr>
          <w:p>
            <w:pPr>
              <w:pStyle w:val="7"/>
              <w:tabs>
                <w:tab w:val="left" w:pos="2701"/>
                <w:tab w:val="left" w:pos="3138"/>
                <w:tab w:val="left" w:pos="5274"/>
              </w:tabs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Boiling</w:t>
            </w:r>
            <w:r>
              <w:rPr>
                <w:b/>
                <w:i/>
                <w:spacing w:val="-1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point</w:t>
            </w:r>
            <w:r>
              <w:rPr>
                <w:b/>
                <w:i/>
                <w:spacing w:val="-12"/>
                <w:sz w:val="21"/>
              </w:rPr>
              <w:t xml:space="preserve"> </w:t>
            </w:r>
            <w:r>
              <w:rPr>
                <w:b/>
                <w:i/>
                <w:spacing w:val="-4"/>
                <w:sz w:val="21"/>
              </w:rPr>
              <w:t>(</w:t>
            </w:r>
            <w:r>
              <w:rPr>
                <w:rFonts w:ascii="Cambria Math" w:hAnsi="Cambria Math"/>
                <w:b/>
                <w:spacing w:val="-4"/>
                <w:sz w:val="22"/>
              </w:rPr>
              <w:t>℃</w:t>
            </w:r>
            <w:r>
              <w:rPr>
                <w:b/>
                <w:i/>
                <w:spacing w:val="-4"/>
                <w:sz w:val="21"/>
              </w:rPr>
              <w:t>)</w:t>
            </w:r>
            <w:r>
              <w:rPr>
                <w:b/>
                <w:i/>
                <w:spacing w:val="-4"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N/A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Percent Volatile By Vol. (%):</w:t>
            </w:r>
            <w:r>
              <w:rPr>
                <w:b/>
                <w:i/>
                <w:spacing w:val="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N/A</w:t>
            </w:r>
          </w:p>
          <w:p>
            <w:pPr>
              <w:pStyle w:val="7"/>
              <w:tabs>
                <w:tab w:val="left" w:pos="2619"/>
                <w:tab w:val="left" w:pos="2696"/>
                <w:tab w:val="left" w:pos="2737"/>
                <w:tab w:val="left" w:pos="3109"/>
                <w:tab w:val="left" w:pos="3174"/>
                <w:tab w:val="left" w:pos="5238"/>
                <w:tab w:val="left" w:pos="5288"/>
              </w:tabs>
              <w:spacing w:before="13" w:line="249" w:lineRule="auto"/>
              <w:ind w:right="249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Freezing</w:t>
            </w:r>
            <w:r>
              <w:rPr>
                <w:b/>
                <w:i/>
                <w:spacing w:val="-1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Point</w:t>
            </w:r>
            <w:r>
              <w:rPr>
                <w:b/>
                <w:i/>
                <w:spacing w:val="-13"/>
                <w:sz w:val="21"/>
              </w:rPr>
              <w:t xml:space="preserve"> </w:t>
            </w:r>
            <w:r>
              <w:rPr>
                <w:b/>
                <w:i/>
                <w:spacing w:val="-4"/>
                <w:sz w:val="21"/>
              </w:rPr>
              <w:t>(</w:t>
            </w:r>
            <w:r>
              <w:rPr>
                <w:rFonts w:ascii="Cambria Math" w:hAnsi="Cambria Math"/>
                <w:b/>
                <w:spacing w:val="-4"/>
                <w:sz w:val="22"/>
              </w:rPr>
              <w:t>℃</w:t>
            </w:r>
            <w:r>
              <w:rPr>
                <w:b/>
                <w:i/>
                <w:spacing w:val="-4"/>
                <w:sz w:val="21"/>
              </w:rPr>
              <w:t>)</w:t>
            </w:r>
            <w:r>
              <w:rPr>
                <w:b/>
                <w:i/>
                <w:spacing w:val="-4"/>
                <w:sz w:val="21"/>
              </w:rPr>
              <w:tab/>
            </w:r>
            <w:r>
              <w:rPr>
                <w:b/>
                <w:i/>
                <w:spacing w:val="-4"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N/A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Vapor Density (Air=1): N/A Melting</w:t>
            </w:r>
            <w:r>
              <w:rPr>
                <w:b/>
                <w:i/>
                <w:spacing w:val="-1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point</w:t>
            </w:r>
            <w:r>
              <w:rPr>
                <w:b/>
                <w:i/>
                <w:spacing w:val="-16"/>
                <w:sz w:val="21"/>
              </w:rPr>
              <w:t xml:space="preserve"> </w:t>
            </w:r>
            <w:r>
              <w:rPr>
                <w:b/>
                <w:i/>
                <w:spacing w:val="-4"/>
                <w:sz w:val="21"/>
              </w:rPr>
              <w:t>(</w:t>
            </w:r>
            <w:r>
              <w:rPr>
                <w:rFonts w:ascii="Cambria Math" w:hAnsi="Cambria Math"/>
                <w:b/>
                <w:spacing w:val="-4"/>
                <w:sz w:val="22"/>
              </w:rPr>
              <w:t>℃</w:t>
            </w:r>
            <w:r>
              <w:rPr>
                <w:b/>
                <w:i/>
                <w:spacing w:val="-4"/>
                <w:sz w:val="21"/>
              </w:rPr>
              <w:t>)</w:t>
            </w:r>
            <w:r>
              <w:rPr>
                <w:b/>
                <w:i/>
                <w:spacing w:val="-4"/>
                <w:sz w:val="21"/>
              </w:rPr>
              <w:tab/>
            </w:r>
            <w:r>
              <w:rPr>
                <w:b/>
                <w:i/>
                <w:spacing w:val="-4"/>
                <w:sz w:val="21"/>
              </w:rPr>
              <w:tab/>
            </w:r>
            <w:r>
              <w:rPr>
                <w:b/>
                <w:i/>
                <w:spacing w:val="-4"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265~280</w:t>
            </w:r>
            <w:r>
              <w:rPr>
                <w:b/>
                <w:i/>
                <w:spacing w:val="-24"/>
                <w:sz w:val="21"/>
              </w:rPr>
              <w:t xml:space="preserve"> </w:t>
            </w:r>
            <w:r>
              <w:rPr>
                <w:rFonts w:ascii="Cambria Math" w:hAnsi="Cambria Math"/>
                <w:b/>
                <w:sz w:val="22"/>
              </w:rPr>
              <w:t>℃</w:t>
            </w:r>
            <w:r>
              <w:rPr>
                <w:rFonts w:ascii="Cambria Math" w:hAnsi="Cambria Math"/>
                <w:b/>
                <w:sz w:val="22"/>
              </w:rPr>
              <w:tab/>
            </w:r>
            <w:r>
              <w:rPr>
                <w:rFonts w:ascii="Cambria Math" w:hAnsi="Cambria Math"/>
                <w:b/>
                <w:sz w:val="22"/>
              </w:rPr>
              <w:tab/>
            </w:r>
            <w:r>
              <w:rPr>
                <w:b/>
                <w:i/>
                <w:sz w:val="21"/>
              </w:rPr>
              <w:t xml:space="preserve">Evaporation Rate </w:t>
            </w:r>
            <w:r>
              <w:rPr>
                <w:b/>
                <w:i/>
                <w:spacing w:val="-2"/>
                <w:sz w:val="21"/>
              </w:rPr>
              <w:t xml:space="preserve">(Buac=1):N/A </w:t>
            </w:r>
            <w:r>
              <w:rPr>
                <w:b/>
                <w:i/>
                <w:sz w:val="21"/>
              </w:rPr>
              <w:t>Vapor Pressure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(mm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hg)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To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be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disregarded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Solubility In Water:</w:t>
            </w:r>
            <w:r>
              <w:rPr>
                <w:b/>
                <w:i/>
                <w:spacing w:val="-1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Insoluble</w:t>
            </w:r>
          </w:p>
          <w:p>
            <w:pPr>
              <w:pStyle w:val="7"/>
              <w:tabs>
                <w:tab w:val="left" w:pos="2612"/>
                <w:tab w:val="left" w:pos="2651"/>
                <w:tab w:val="left" w:pos="3102"/>
                <w:tab w:val="left" w:pos="5190"/>
              </w:tabs>
              <w:spacing w:before="2" w:line="226" w:lineRule="exact"/>
              <w:ind w:right="1114"/>
              <w:rPr>
                <w:b/>
                <w:i/>
                <w:sz w:val="13"/>
              </w:rPr>
            </w:pPr>
            <w:r>
              <w:rPr>
                <w:b/>
                <w:i/>
                <w:sz w:val="21"/>
              </w:rPr>
              <w:t>Bulk Density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(kg/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dm</w:t>
            </w:r>
            <w:r>
              <w:rPr>
                <w:b/>
                <w:i/>
                <w:position w:val="7"/>
                <w:sz w:val="13"/>
              </w:rPr>
              <w:t>3</w:t>
            </w:r>
            <w:r>
              <w:rPr>
                <w:b/>
                <w:i/>
                <w:sz w:val="21"/>
              </w:rPr>
              <w:t>)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0.60~1.0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kg/dm</w:t>
            </w:r>
            <w:r>
              <w:rPr>
                <w:b/>
                <w:i/>
                <w:position w:val="7"/>
                <w:sz w:val="13"/>
              </w:rPr>
              <w:t>3</w:t>
            </w:r>
            <w:r>
              <w:rPr>
                <w:b/>
                <w:i/>
                <w:position w:val="7"/>
                <w:sz w:val="13"/>
              </w:rPr>
              <w:tab/>
            </w:r>
            <w:r>
              <w:rPr>
                <w:b/>
                <w:i/>
                <w:sz w:val="21"/>
              </w:rPr>
              <w:t>Appearance &amp; Odor: Iridescent powder,</w:t>
            </w:r>
            <w:r>
              <w:rPr>
                <w:b/>
                <w:i/>
                <w:spacing w:val="-2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Odorless Density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(kg/dm</w:t>
            </w:r>
            <w:r>
              <w:rPr>
                <w:b/>
                <w:i/>
                <w:position w:val="7"/>
                <w:sz w:val="13"/>
              </w:rPr>
              <w:t>3</w:t>
            </w:r>
            <w:r>
              <w:rPr>
                <w:rFonts w:ascii="Arial"/>
                <w:b/>
                <w:i/>
                <w:sz w:val="18"/>
              </w:rPr>
              <w:t>)</w:t>
            </w:r>
            <w:r>
              <w:rPr>
                <w:rFonts w:ascii="Arial"/>
                <w:b/>
                <w:i/>
                <w:sz w:val="18"/>
              </w:rPr>
              <w:tab/>
            </w:r>
            <w:r>
              <w:rPr>
                <w:rFonts w:ascii="Arial"/>
                <w:b/>
                <w:i/>
                <w:sz w:val="18"/>
              </w:rPr>
              <w:tab/>
            </w:r>
            <w:r>
              <w:rPr>
                <w:rFonts w:ascii="Arial"/>
                <w:b/>
                <w:i/>
                <w:sz w:val="18"/>
              </w:rPr>
              <w:t>:</w:t>
            </w:r>
            <w:r>
              <w:rPr>
                <w:rFonts w:ascii="Arial"/>
                <w:b/>
                <w:i/>
                <w:sz w:val="18"/>
              </w:rPr>
              <w:tab/>
            </w:r>
            <w:r>
              <w:rPr>
                <w:rFonts w:ascii="Arial"/>
                <w:b/>
                <w:i/>
                <w:sz w:val="18"/>
              </w:rPr>
              <w:t>1.4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21"/>
              </w:rPr>
              <w:t>kg/dm</w:t>
            </w:r>
            <w:r>
              <w:rPr>
                <w:b/>
                <w:i/>
                <w:position w:val="7"/>
                <w:sz w:val="13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0597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597" w:type="dxa"/>
          </w:tcPr>
          <w:p>
            <w:pPr>
              <w:pStyle w:val="7"/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10.Stability and Reactivity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0597" w:type="dxa"/>
          </w:tcPr>
          <w:p>
            <w:pPr>
              <w:pStyle w:val="7"/>
              <w:tabs>
                <w:tab w:val="left" w:pos="3692"/>
              </w:tabs>
              <w:spacing w:line="23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Stable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Yes</w:t>
            </w:r>
          </w:p>
          <w:p>
            <w:pPr>
              <w:pStyle w:val="7"/>
              <w:tabs>
                <w:tab w:val="left" w:pos="3623"/>
              </w:tabs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Hazardous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Polymerization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Will not</w:t>
            </w:r>
            <w:r>
              <w:rPr>
                <w:b/>
                <w:i/>
                <w:spacing w:val="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occur</w:t>
            </w:r>
          </w:p>
          <w:p>
            <w:pPr>
              <w:pStyle w:val="7"/>
              <w:tabs>
                <w:tab w:val="left" w:pos="3594"/>
                <w:tab w:val="left" w:pos="3627"/>
                <w:tab w:val="left" w:pos="3685"/>
              </w:tabs>
              <w:spacing w:before="3" w:line="240" w:lineRule="atLeast"/>
              <w:ind w:right="69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Conditions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To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Avoid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Open flames and sparks, extreme heat, oxidizing materials Incompatibility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Oxidizing materials and strong caustic materials can cause a reaction. Hazardous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Decomposition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Products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: Incomplete combustion can form CO,CO2,and dense</w:t>
            </w:r>
            <w:r>
              <w:rPr>
                <w:b/>
                <w:i/>
                <w:spacing w:val="-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smoke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597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597" w:type="dxa"/>
          </w:tcPr>
          <w:p>
            <w:pPr>
              <w:pStyle w:val="7"/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11. Toxicological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0597" w:type="dxa"/>
          </w:tcPr>
          <w:p>
            <w:pPr>
              <w:pStyle w:val="7"/>
              <w:spacing w:line="23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There is no toxicological data available</w:t>
            </w:r>
          </w:p>
          <w:p>
            <w:pPr>
              <w:pStyle w:val="7"/>
              <w:spacing w:before="3"/>
              <w:ind w:right="14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According to our knowledge, the product does not cause any health defects, if proper handled and the product has been applied as intended</w:t>
            </w:r>
          </w:p>
          <w:p>
            <w:pPr>
              <w:pStyle w:val="7"/>
              <w:spacing w:line="240" w:lineRule="atLeast"/>
              <w:ind w:right="101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The contact with the melted product can cause burn wounds. The inhalation of dust and decomposition gases Can cause health defects.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597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597" w:type="dxa"/>
          </w:tcPr>
          <w:p>
            <w:pPr>
              <w:pStyle w:val="7"/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12. Ecological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0597" w:type="dxa"/>
          </w:tcPr>
          <w:p>
            <w:pPr>
              <w:pStyle w:val="7"/>
              <w:spacing w:line="238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Ecological respectively ecotoxicological data is not available</w:t>
            </w:r>
          </w:p>
          <w:p>
            <w:pPr>
              <w:pStyle w:val="7"/>
              <w:spacing w:before="2" w:line="240" w:lineRule="atLeast"/>
              <w:ind w:right="43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According to our knowledge, the product does not cause any damages to the environment, if proper handled and the product has been applied as intended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597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597" w:type="dxa"/>
          </w:tcPr>
          <w:p>
            <w:pPr>
              <w:pStyle w:val="7"/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13.Disposal considerations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597" w:type="dxa"/>
          </w:tcPr>
          <w:p>
            <w:pPr>
              <w:pStyle w:val="7"/>
              <w:spacing w:line="240" w:lineRule="atLeast"/>
              <w:ind w:right="26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Method of Disposal: Dispose of in accordance with all applicable federal, state and local regulations. Material may be sent to an approved landfill or licensed treatment, storage and disposal facility.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597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597" w:type="dxa"/>
          </w:tcPr>
          <w:p>
            <w:pPr>
              <w:pStyle w:val="7"/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14. Transport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597" w:type="dxa"/>
          </w:tcPr>
          <w:p>
            <w:pPr>
              <w:pStyle w:val="7"/>
              <w:spacing w:line="219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Non-hazardous materials in terms of ADR/GGVS, RID/GGVE, ICAO/IATA, IMDG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597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460" w:right="420" w:bottom="1280" w:left="920" w:header="734" w:footer="1080" w:gutter="0"/>
        </w:sectPr>
      </w:pPr>
    </w:p>
    <w:p>
      <w:pPr>
        <w:pStyle w:val="2"/>
        <w:spacing w:after="20" w:line="20" w:lineRule="exact"/>
        <w:rPr>
          <w:b w:val="0"/>
          <w:i w:val="0"/>
          <w:sz w:val="2"/>
        </w:rPr>
      </w:pPr>
      <w:r>
        <w:rPr>
          <w:b w:val="0"/>
          <w:i w:val="0"/>
          <w:sz w:val="2"/>
        </w:rPr>
        <mc:AlternateContent>
          <mc:Choice Requires="wpg">
            <w:drawing>
              <wp:inline distT="0" distB="0" distL="114300" distR="114300">
                <wp:extent cx="6301105" cy="9525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9525"/>
                          <a:chOff x="0" y="0"/>
                          <a:chExt cx="9923" cy="15"/>
                        </a:xfrm>
                      </wpg:grpSpPr>
                      <wps:wsp>
                        <wps:cNvPr id="5" name="直线 7"/>
                        <wps:cNvSpPr/>
                        <wps:spPr>
                          <a:xfrm>
                            <a:off x="0" y="7"/>
                            <a:ext cx="992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496.15pt;" coordsize="9923,15" o:gfxdata="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nvQU9QAAAADAQAADwAAAAAAAAAB&#10;ACAAAAAiAAAAZHJzL2Rvd25yZXYueG1sUEsBAhQAFAAAAAgAh07iQMpA/4pNAgAA/gQAAA4AAAAA&#10;AAAAAQAgAAAAIwEAAGRycy9lMm9Eb2MueG1sUEsFBgAAAAAGAAYAWQEAAOIFAAAAAA==&#10;">
                <o:lock v:ext="edit" aspectratio="f"/>
                <v:line id="直线 7" o:spid="_x0000_s1026" o:spt="20" style="position:absolute;left:0;top:7;height:0;width:9923;" filled="f" stroked="t" coordsize="21600,21600" o:gfxdata="UEsDBAoAAAAAAIdO4kAAAAAAAAAAAAAAAAAEAAAAZHJzL1BLAwQUAAAACACHTuJAYIZMTLwAAADa&#10;AAAADwAAAGRycy9kb3ducmV2LnhtbEWPQWsCMRSE7wX/Q3iCt5q1o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GTE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97" w:type="dxa"/>
          </w:tcPr>
          <w:p>
            <w:pPr>
              <w:pStyle w:val="7"/>
              <w:spacing w:before="1"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 Regulatory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97" w:type="dxa"/>
          </w:tcPr>
          <w:p>
            <w:pPr>
              <w:pStyle w:val="7"/>
              <w:spacing w:before="4" w:line="240" w:lineRule="exact"/>
              <w:ind w:right="12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None in accordance to the EU Directive 67/548/EEC(substance directive),1999/45/EC(dangerous preparation directive) or in accordance to any other known EU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597" w:type="dxa"/>
          </w:tcPr>
          <w:p>
            <w:pPr>
              <w:pStyle w:val="7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97" w:type="dxa"/>
          </w:tcPr>
          <w:p>
            <w:pPr>
              <w:pStyle w:val="7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16.Other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0597" w:type="dxa"/>
          </w:tcPr>
          <w:p>
            <w:pPr>
              <w:pStyle w:val="7"/>
              <w:ind w:right="313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Summary of the Risk-/Safety-Phrases(chapters 3.2) (rating of substance Aluminium) R-Phrases: R10 Flammable</w:t>
            </w:r>
          </w:p>
          <w:p>
            <w:pPr>
              <w:pStyle w:val="7"/>
              <w:spacing w:line="238" w:lineRule="exact"/>
              <w:ind w:left="110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R15 Reacts with water under development of highly flammable gases</w:t>
            </w:r>
          </w:p>
          <w:p>
            <w:pPr>
              <w:pStyle w:val="7"/>
              <w:spacing w:before="1"/>
              <w:ind w:left="0"/>
              <w:rPr>
                <w:sz w:val="21"/>
              </w:rPr>
            </w:pPr>
          </w:p>
          <w:p>
            <w:pPr>
              <w:pStyle w:val="7"/>
              <w:ind w:left="1107" w:right="5487" w:hanging="99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S-Phrases: S(2) To be kept out of the reach of children S7/8 Keep the container dry and tightly sealed</w:t>
            </w:r>
          </w:p>
          <w:p>
            <w:pPr>
              <w:pStyle w:val="7"/>
              <w:spacing w:line="202" w:lineRule="exact"/>
              <w:ind w:left="110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S43 To extinguish use dry power. Do not use water</w:t>
            </w:r>
          </w:p>
        </w:tc>
      </w:tr>
    </w:tbl>
    <w:p/>
    <w:sectPr>
      <w:pgSz w:w="12240" w:h="15840"/>
      <w:pgMar w:top="1460" w:right="420" w:bottom="1280" w:left="920" w:header="734" w:footer="108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b w:val="0"/>
        <w:i w:val="0"/>
        <w:sz w:val="20"/>
      </w:rPr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41760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9232265</wp:posOffset>
              </wp:positionV>
              <wp:extent cx="3626485" cy="250825"/>
              <wp:effectExtent l="0" t="0" r="0" b="0"/>
              <wp:wrapNone/>
              <wp:docPr id="1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648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6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rFonts w:hint="eastAsia" w:eastAsia="宋体"/>
                              <w:i/>
                              <w:color w:val="0000FF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5.65pt;margin-top:726.95pt;height:19.75pt;width:285.55pt;mso-position-horizontal-relative:page;mso-position-vertical-relative:page;z-index:-251898880;mso-width-relative:page;mso-height-relative:page;" filled="f" stroked="f" coordsize="21600,21600" o:gfxdata="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7yXsqdsAAAANAQAADwAAAAAAAAABACAAAAAiAAAAZHJzL2Rvd25yZXYueG1s&#10;UEsBAhQAFAAAAAgAh07iQCWTZyq8AQAAcw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6"/>
                      <w:ind w:left="20"/>
                      <w:rPr>
                        <w:i/>
                      </w:rPr>
                    </w:pPr>
                    <w:r>
                      <w:rPr>
                        <w:rFonts w:hint="eastAsia" w:eastAsia="宋体"/>
                        <w:i/>
                        <w:color w:val="0000FF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simplePos="0" relativeHeight="25141350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807720</wp:posOffset>
              </wp:positionV>
              <wp:extent cx="6300470" cy="0"/>
              <wp:effectExtent l="0" t="0" r="0" b="0"/>
              <wp:wrapNone/>
              <wp:docPr id="7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47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56.7pt;margin-top:63.6pt;height:0pt;width:496.1pt;mso-position-horizontal-relative:page;mso-position-vertical-relative:page;z-index:-251902976;mso-width-relative:page;mso-height-relative:page;" filled="f" stroked="t" coordsize="21600,21600" o:gfxdata="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kS8RtcA&#10;AAAMAQAADwAAAAAAAAABACAAAAAiAAAAZHJzL2Rvd25yZXYueG1sUEsBAhQAFAAAAAgAh07iQKhz&#10;UmrnAQAA2wMAAA4AAAAAAAAAAQAgAAAAJgEAAGRycy9lMm9Eb2MueG1sUEsFBgAAAAAGAAYAWQEA&#10;AH8FAAAAAA=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145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453390</wp:posOffset>
              </wp:positionV>
              <wp:extent cx="2386330" cy="33782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4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z w:val="44"/>
                            </w:rPr>
                            <w:t>Safety Data Sheet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5.65pt;margin-top:35.7pt;height:26.6pt;width:187.9pt;mso-position-horizontal-relative:page;mso-position-vertical-relative:page;z-index:-251901952;mso-width-relative:page;mso-height-relative:page;" filled="f" stroked="f" coordsize="21600,21600" o:gfxdata="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0uDA2AAAAAoBAAAPAAAAAAAAAAEAIAAAACIAAABkcnMvZG93bnJldi54bWxQSwEC&#10;FAAUAAAACACHTuJAzfN4Cr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44"/>
                      </w:rPr>
                    </w:pPr>
                    <w:r>
                      <w:rPr>
                        <w:rFonts w:ascii="Arial"/>
                        <w:b/>
                        <w:i/>
                        <w:color w:val="0000FF"/>
                        <w:sz w:val="44"/>
                      </w:rPr>
                      <w:t>Safety Data Sheet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15552" behindDoc="1" locked="0" layoutInCell="1" allowOverlap="1">
              <wp:simplePos x="0" y="0"/>
              <wp:positionH relativeFrom="page">
                <wp:posOffset>4874895</wp:posOffset>
              </wp:positionH>
              <wp:positionV relativeFrom="page">
                <wp:posOffset>603250</wp:posOffset>
              </wp:positionV>
              <wp:extent cx="1518920" cy="15367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hint="default" w:ascii="Arial" w:eastAsia="宋体"/>
                              <w:b/>
                              <w:i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z w:val="18"/>
                            </w:rPr>
                            <w:t>Data of issue: Feb. 19, 20</w:t>
                          </w:r>
                          <w:r>
                            <w:rPr>
                              <w:rFonts w:hint="eastAsia" w:ascii="Arial" w:eastAsia="宋体"/>
                              <w:b/>
                              <w:i/>
                              <w:color w:val="0000FF"/>
                              <w:sz w:val="18"/>
                              <w:lang w:val="en-US" w:eastAsia="zh-CN"/>
                            </w:rPr>
                            <w:t>20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83.85pt;margin-top:47.5pt;height:12.1pt;width:119.6pt;mso-position-horizontal-relative:page;mso-position-vertical-relative:page;z-index:-251900928;mso-width-relative:page;mso-height-relative:page;" filled="f" stroked="f" coordsize="21600,21600" o:gfxdata="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vehLR2AAAAAsBAAAPAAAAAAAAAAEAIAAAACIAAABkcnMvZG93bnJldi54bWxQSwEC&#10;FAAUAAAACACHTuJAecGGm7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hint="default" w:ascii="Arial" w:eastAsia="宋体"/>
                        <w:b/>
                        <w:i/>
                        <w:sz w:val="18"/>
                        <w:lang w:val="en-US" w:eastAsia="zh-CN"/>
                      </w:rPr>
                    </w:pPr>
                    <w:r>
                      <w:rPr>
                        <w:rFonts w:ascii="Arial"/>
                        <w:b/>
                        <w:i/>
                        <w:color w:val="0000FF"/>
                        <w:sz w:val="18"/>
                      </w:rPr>
                      <w:t>Data of issue: Feb. 19, 20</w:t>
                    </w:r>
                    <w:r>
                      <w:rPr>
                        <w:rFonts w:hint="eastAsia" w:ascii="Arial" w:eastAsia="宋体"/>
                        <w:b/>
                        <w:i/>
                        <w:color w:val="0000FF"/>
                        <w:sz w:val="18"/>
                        <w:lang w:val="en-US" w:eastAsia="zh-CN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16576" behindDoc="1" locked="0" layoutInCell="1" allowOverlap="1">
              <wp:simplePos x="0" y="0"/>
              <wp:positionH relativeFrom="page">
                <wp:posOffset>6582410</wp:posOffset>
              </wp:positionH>
              <wp:positionV relativeFrom="page">
                <wp:posOffset>603250</wp:posOffset>
              </wp:positionV>
              <wp:extent cx="438150" cy="15367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z w:val="18"/>
                            </w:rPr>
                            <w:t>1st,Edit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518.3pt;margin-top:47.5pt;height:12.1pt;width:34.5pt;mso-position-horizontal-relative:page;mso-position-vertical-relative:page;z-index:-251899904;mso-width-relative:page;mso-height-relative:page;" filled="f" stroked="f" coordsize="21600,21600" o:gfxdata="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seIk/YAAAADAEAAA8AAAAAAAAAAQAgAAAAIgAAAGRycy9kb3ducmV2LnhtbFBLAQIU&#10;ABQAAAAIAIdO4kCSnQuhugEAAHI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/>
                        <w:b/>
                        <w:i/>
                        <w:color w:val="0000FF"/>
                        <w:sz w:val="18"/>
                      </w:rPr>
                      <w:t>1st,Edit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56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14"/>
    </w:pPr>
    <w:rPr>
      <w:rFonts w:ascii="Times New Roman" w:hAnsi="Times New Roman" w:eastAsia="Times New Roman" w:cs="Times New Roman"/>
      <w:b/>
      <w:bCs/>
      <w:i/>
      <w:sz w:val="32"/>
      <w:szCs w:val="32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11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2021-03-04T08:58:00Z</dcterms:created>
  <dc:creator>Lau</dc:creator>
  <cp:lastModifiedBy>中泰颜料</cp:lastModifiedBy>
  <dcterms:modified xsi:type="dcterms:W3CDTF">2021-03-04T09:02:42Z</dcterms:modified>
  <dc:title>Longhua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