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"/>
        <w:rPr>
          <w:rFonts w:ascii="Times New Roman"/>
          <w:sz w:val="14"/>
        </w:rPr>
      </w:pPr>
    </w:p>
    <w:p>
      <w:pPr>
        <w:tabs>
          <w:tab w:val="left" w:pos="10363"/>
        </w:tabs>
        <w:spacing w:before="0" w:line="633" w:lineRule="exact"/>
        <w:ind w:left="3408" w:right="0" w:firstLine="0"/>
        <w:jc w:val="left"/>
        <w:rPr>
          <w:rFonts w:ascii="Calibri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560705</wp:posOffset>
                </wp:positionV>
                <wp:extent cx="8424545" cy="0"/>
                <wp:effectExtent l="0" t="9525" r="14605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45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6.4pt;margin-top:44.15pt;height:0pt;width:663.35pt;mso-position-horizontal-relative:page;z-index:251659264;mso-width-relative:page;mso-height-relative:page;" filled="f" stroked="t" coordsize="21600,21600" o:gfxdata="UEsDBAoAAAAAAIdO4kAAAAAAAAAAAAAAAAAEAAAAZHJzL1BLAwQUAAAACACHTuJAisW+S9YAAAAK&#10;AQAADwAAAGRycy9kb3ducmV2LnhtbE2PTU/DMAyG70j8h8hI3Fi6j6KsNJ3EJC67USbYMWu8tqJx&#10;qibr1n+PJw5wfO1Xjx/nm6vrxIhDaD1pmM8SEEiVty3VGvYfb08KRIiGrOk8oYYJA2yK+7vcZNZf&#10;6B3HMtaCIRQyo6GJsc+kDFWDzoSZ75F4d/KDM5HjUEs7mAvDXScXSfIsnWmJLzSmx22D1Xd5dkxJ&#10;v9Trzqj9NHXlYb3afu5Gclo/PsyTFxARr/GvDDd9VoeCnY7+TDaIjvNywepRg1JLELfCKl2nII6/&#10;E1nk8v8LxQ9QSwMEFAAAAAgAh07iQPlBWIroAQAA3AMAAA4AAABkcnMvZTJvRG9jLnhtbK1TzY7T&#10;MBC+I/EOlu80bdSiJWq6B8pyQbDSwgNMbSex5D953KZ9Fl6DExceZ1+DsdPtwnLpgRycsWf8zXzf&#10;jNe3R2vYQUXU3rV8MZtzppzwUru+5d++3r254QwTOAnGO9Xyk0J+u3n9aj2GRtV+8EaqyAjEYTOG&#10;lg8phaaqUAzKAs58UI6cnY8WEm1jX8kII6FbU9Xz+dtq9FGG6IVCpNPt5ORnxHgNoO86LdTWi71V&#10;Lk2oURlIRAkHHZBvSrVdp0T60nWoEjMtJ6aprJSE7F1eq80amj5CGLQ4lwDXlPCCkwXtKOkFagsJ&#10;2D7qf6CsFtGj79JMeFtNRIoixGIxf6HNwwBBFS4kNYaL6Pj/YMXnw31kWra85syBpYY/fv/x+PMX&#10;q7M2Y8CGQh7CfTzvkMxM9NhFm/9EgR2LnqeLnuqYmKDDm2W9XC1XnIknX/V8MURMH5W3LBstN9pl&#10;qtDA4RMmSkahTyH52Dg20ri+m6+odQJo8DpqOJk2UPHo+nIZvdHyThuTr2Dsd+9NZAfIzS9f5kTA&#10;f4XlLFvAYYorrmksBgXyg5MsnQLJ4ug18FyDVZIzo+jxZIsAoUmgzTWRlNo4qiDLOgmZrZ2XJ2rC&#10;PkTdDyTFolSZPdT0Uu95QPNU/bkvSM+PcvM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W+S9YA&#10;AAAKAQAADwAAAAAAAAABACAAAAAiAAAAZHJzL2Rvd25yZXYueG1sUEsBAhQAFAAAAAgAh07iQPlB&#10;WIroAQAA3AMAAA4AAAAAAAAAAQAgAAAAJQ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/>
          <w:spacing w:val="-5"/>
          <w:sz w:val="52"/>
        </w:rPr>
        <w:t>CERTIFICATE</w:t>
      </w:r>
      <w:r>
        <w:rPr>
          <w:rFonts w:ascii="Calibri"/>
          <w:spacing w:val="-1"/>
          <w:sz w:val="52"/>
        </w:rPr>
        <w:t xml:space="preserve"> </w:t>
      </w:r>
      <w:r>
        <w:rPr>
          <w:rFonts w:ascii="Calibri"/>
          <w:sz w:val="52"/>
        </w:rPr>
        <w:t>OF</w:t>
      </w:r>
      <w:r>
        <w:rPr>
          <w:rFonts w:ascii="Calibri"/>
          <w:spacing w:val="1"/>
          <w:sz w:val="52"/>
        </w:rPr>
        <w:t xml:space="preserve"> </w:t>
      </w:r>
      <w:r>
        <w:rPr>
          <w:rFonts w:ascii="Calibri"/>
          <w:spacing w:val="-7"/>
          <w:sz w:val="52"/>
        </w:rPr>
        <w:t>ANALYSIS</w:t>
      </w:r>
      <w:r>
        <w:rPr>
          <w:rFonts w:ascii="Calibri"/>
          <w:spacing w:val="-7"/>
          <w:sz w:val="52"/>
        </w:rPr>
        <w:tab/>
      </w:r>
    </w:p>
    <w:p>
      <w:pPr>
        <w:pStyle w:val="4"/>
        <w:spacing w:before="10"/>
        <w:rPr>
          <w:rFonts w:ascii="Calibri"/>
          <w:sz w:val="61"/>
        </w:rPr>
      </w:pPr>
    </w:p>
    <w:p>
      <w:pPr>
        <w:pStyle w:val="2"/>
        <w:ind w:left="3775" w:right="4174"/>
      </w:pPr>
      <w:r>
        <w:t>SECTION 1. PRODUCT AND COMPANY IDENTIFICATION</w:t>
      </w:r>
    </w:p>
    <w:p>
      <w:pPr>
        <w:pStyle w:val="4"/>
        <w:spacing w:before="8"/>
        <w:rPr>
          <w:rFonts w:ascii="Calibri"/>
          <w:b/>
        </w:rPr>
      </w:pPr>
    </w:p>
    <w:p>
      <w:pPr>
        <w:pStyle w:val="4"/>
        <w:tabs>
          <w:tab w:val="left" w:pos="1786"/>
        </w:tabs>
        <w:spacing w:before="59"/>
        <w:ind w:left="291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</w:r>
      <w:r>
        <w:rPr>
          <w:rFonts w:ascii="Calibri"/>
        </w:rPr>
        <w:t>Cosmetic Grade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Glitter</w:t>
      </w:r>
    </w:p>
    <w:p>
      <w:pPr>
        <w:pStyle w:val="4"/>
        <w:tabs>
          <w:tab w:val="left" w:pos="1819"/>
          <w:tab w:val="left" w:pos="3588"/>
        </w:tabs>
        <w:spacing w:before="1"/>
        <w:ind w:left="291" w:right="7395"/>
        <w:rPr>
          <w:rFonts w:ascii="Calibri"/>
        </w:rPr>
      </w:pPr>
      <w:r>
        <w:rPr>
          <w:rFonts w:ascii="Calibri"/>
        </w:rPr>
        <w:t>Product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code:</w:t>
      </w:r>
      <w:r>
        <w:rPr>
          <w:rFonts w:ascii="Calibri"/>
        </w:rPr>
        <w:tab/>
      </w:r>
      <w:r>
        <w:rPr>
          <w:rFonts w:ascii="Calibri"/>
        </w:rPr>
        <w:t>FCH406</w:t>
      </w:r>
      <w:r>
        <w:rPr>
          <w:rFonts w:ascii="Calibri"/>
        </w:rPr>
        <w:tab/>
      </w:r>
      <w:r>
        <w:rPr>
          <w:rFonts w:ascii="Calibri"/>
        </w:rPr>
        <w:t>Batch number: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20201108-A03 Production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  <w:spacing w:val="-5"/>
        </w:rPr>
        <w:t xml:space="preserve">Nov. </w:t>
      </w:r>
      <w:r>
        <w:rPr>
          <w:rFonts w:ascii="Calibri"/>
        </w:rPr>
        <w:t>1, 2020 ~ Dec. 24,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2020</w:t>
      </w:r>
    </w:p>
    <w:p>
      <w:pPr>
        <w:pStyle w:val="4"/>
        <w:tabs>
          <w:tab w:val="left" w:pos="1848"/>
        </w:tabs>
        <w:spacing w:line="243" w:lineRule="exact"/>
        <w:ind w:left="291"/>
        <w:rPr>
          <w:rFonts w:ascii="Calibri"/>
        </w:rPr>
      </w:pPr>
      <w:r>
        <w:rPr>
          <w:rFonts w:ascii="Calibri"/>
        </w:rPr>
        <w:t>Expiry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date:</w:t>
      </w:r>
      <w:r>
        <w:rPr>
          <w:rFonts w:ascii="Calibri"/>
        </w:rPr>
        <w:tab/>
      </w:r>
      <w:r>
        <w:rPr>
          <w:rFonts w:ascii="Calibri"/>
        </w:rPr>
        <w:t>Dec. 23,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2025</w:t>
      </w:r>
    </w:p>
    <w:p>
      <w:pPr>
        <w:pStyle w:val="4"/>
        <w:ind w:left="270"/>
      </w:pPr>
      <w:r>
        <w:rPr>
          <w:rFonts w:ascii="Calibri"/>
        </w:rPr>
        <w:t>Supplier:</w:t>
      </w:r>
      <w:r>
        <w:rPr>
          <w:rFonts w:ascii="Calibri"/>
        </w:rPr>
        <w:tab/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4"/>
        <w:tabs>
          <w:tab w:val="left" w:pos="1812"/>
        </w:tabs>
        <w:spacing w:before="1"/>
        <w:ind w:left="291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4"/>
        <w:rPr>
          <w:rFonts w:ascii="Calibri"/>
        </w:rPr>
      </w:pPr>
    </w:p>
    <w:p>
      <w:pPr>
        <w:pStyle w:val="2"/>
        <w:spacing w:before="147"/>
        <w:ind w:right="4799"/>
        <w:jc w:val="right"/>
      </w:pPr>
      <w:r>
        <mc:AlternateContent>
          <mc:Choice Requires="wps">
            <w:drawing>
              <wp:anchor distT="0" distB="0" distL="114300" distR="114300" simplePos="0" relativeHeight="251175936" behindDoc="1" locked="0" layoutInCell="1" allowOverlap="1">
                <wp:simplePos x="0" y="0"/>
                <wp:positionH relativeFrom="page">
                  <wp:posOffset>6275705</wp:posOffset>
                </wp:positionH>
                <wp:positionV relativeFrom="paragraph">
                  <wp:posOffset>688340</wp:posOffset>
                </wp:positionV>
                <wp:extent cx="114300" cy="114300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180" w:lineRule="exact"/>
                              <w:ind w:left="0" w:right="0" w:firstLine="0"/>
                              <w:jc w:val="left"/>
                              <w:rPr>
                                <w:rFonts w:hint="eastAsia" w:ascii="宋体" w:eastAsia="宋体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494.15pt;margin-top:54.2pt;height:9pt;width:9pt;mso-position-horizontal-relative:page;z-index:-252140544;mso-width-relative:page;mso-height-relative:page;" filled="f" stroked="f" coordsize="21600,21600" o:gfxdata="UEsDBAoAAAAAAIdO4kAAAAAAAAAAAAAAAAAEAAAAZHJzL1BLAwQUAAAACACHTuJAmhAOHNkAAAAM&#10;AQAADwAAAGRycy9kb3ducmV2LnhtbE2PzU7DMBCE70i8g7WVuFG7pYrSNE6FEJyQEGk4cHTibRI1&#10;XofY/eHt2Z7obXdnNPNtvr24QZxwCr0nDYu5AoHUeNtTq+GrentMQYRoyJrBE2r4xQDb4v4uN5n1&#10;ZyrxtIut4BAKmdHQxThmUoamQ2fC3I9IrO395EzkdWqlncyZw90gl0ol0pmeuKEzI7502Bx2R6fh&#10;+ZvK1/7no/4s92VfVWtF78lB64fZQm1ARLzEfzNc8RkdCmaq/ZFsEIOGdZo+sZUFla5AXB3cx6ea&#10;p2WyAlnk8vaJ4g9QSwMEFAAAAAgAh07iQD7JeBu0AQAAcQMAAA4AAABkcnMvZTJvRG9jLnhtbK1T&#10;wY7TMBC9I/EPlu/U6S5CKGq60qraFRICpIUPcB2nsWR7LI/bpD8Af8CJC3e+q9/B2Em7sFz2wMUZ&#10;z4zfvPfsrG5GZ9lBRzTgG75cVJxpr6A1ftfwL5/vXr3lDJP0rbTgdcOPGvnN+uWL1RBqfQU92FZH&#10;RiAe6yE0vE8p1EKg6rWTuICgPRU7iE4m2sadaKMcCN1ZcVVVb8QAsQ0RlEak7GYq8hkxPgcQus4o&#10;vQG1d9qnCTVqKxNJwt4E5OvCtuu0Sh+7DnVituGkNJWVhlC8zatYr2S9izL0Rs0U5HMoPNHkpPE0&#10;9AK1kUmyfTT/QDmjIiB0aaHAiUlIcYRULKsn3jz0MuiihazGcDEd/x+s+nD4FJlp6SVw5qWjCz99&#10;/3b68ev08yu7zvYMAWvqegjUl8ZbGHPrnEdKZtVjF13+kh5GdTL3eDFXj4mpfGj5+rqiiqLSHBOK&#10;eDwcIqZ7DY7loOGR7q5YKg/vMU2t55Y8y8OdsZbysrb+rwRh5ozIzCeGOUrjdpxpb6E9khr7zpOT&#10;+VWcg3gOtudgH6LZ9USnaC6QdBOF9/xq8lX/uS+DH/+U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EA4c2QAAAAwBAAAPAAAAAAAAAAEAIAAAACIAAABkcnMvZG93bnJldi54bWxQSwECFAAUAAAA&#10;CACHTuJAPsl4G7QBAAB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180" w:lineRule="exact"/>
                        <w:ind w:left="0" w:right="0" w:firstLine="0"/>
                        <w:jc w:val="left"/>
                        <w:rPr>
                          <w:rFonts w:hint="eastAsia" w:ascii="宋体" w:eastAsia="宋体"/>
                          <w:sz w:val="18"/>
                        </w:rPr>
                      </w:pPr>
                      <w:r>
                        <w:rPr>
                          <w:rFonts w:hint="eastAsia" w:ascii="宋体" w:eastAsia="宋体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t>SECTION 2. INFORMATION ON SPECIFICATION</w:t>
      </w:r>
    </w:p>
    <w:p>
      <w:pPr>
        <w:pStyle w:val="4"/>
        <w:rPr>
          <w:rFonts w:ascii="Calibri"/>
          <w:b/>
        </w:rPr>
      </w:pPr>
    </w:p>
    <w:p>
      <w:pPr>
        <w:pStyle w:val="4"/>
        <w:spacing w:before="9" w:after="1"/>
        <w:rPr>
          <w:rFonts w:ascii="Calibri"/>
          <w:b/>
        </w:rPr>
      </w:pPr>
    </w:p>
    <w:tbl>
      <w:tblPr>
        <w:tblStyle w:val="6"/>
        <w:tblW w:w="0" w:type="auto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632"/>
        <w:gridCol w:w="1092"/>
        <w:gridCol w:w="1068"/>
        <w:gridCol w:w="936"/>
        <w:gridCol w:w="840"/>
        <w:gridCol w:w="936"/>
        <w:gridCol w:w="900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67" w:type="dxa"/>
            <w:shd w:val="clear" w:color="auto" w:fill="D7D7D7"/>
          </w:tcPr>
          <w:p>
            <w:pPr>
              <w:pStyle w:val="10"/>
              <w:spacing w:before="4" w:line="218" w:lineRule="exact"/>
              <w:ind w:left="496" w:right="365" w:hanging="10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Product Code</w:t>
            </w:r>
          </w:p>
        </w:tc>
        <w:tc>
          <w:tcPr>
            <w:tcW w:w="1632" w:type="dxa"/>
            <w:shd w:val="clear" w:color="auto" w:fill="D7D7D7"/>
          </w:tcPr>
          <w:p>
            <w:pPr>
              <w:pStyle w:val="10"/>
              <w:spacing w:before="118"/>
              <w:ind w:left="557" w:right="54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</w:t>
            </w:r>
          </w:p>
        </w:tc>
        <w:tc>
          <w:tcPr>
            <w:tcW w:w="1092" w:type="dxa"/>
            <w:shd w:val="clear" w:color="auto" w:fill="D7D7D7"/>
          </w:tcPr>
          <w:p>
            <w:pPr>
              <w:pStyle w:val="10"/>
              <w:ind w:left="19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Thickness</w:t>
            </w:r>
          </w:p>
          <w:p>
            <w:pPr>
              <w:pStyle w:val="10"/>
              <w:spacing w:before="2" w:line="211" w:lineRule="exact"/>
              <w:ind w:left="248"/>
              <w:jc w:val="left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（</w:t>
            </w:r>
            <w:r>
              <w:rPr>
                <w:rFonts w:ascii="Times New Roman" w:hAnsi="Times New Roman" w:eastAsia="Times New Roman"/>
                <w:sz w:val="18"/>
              </w:rPr>
              <w:t>μm</w:t>
            </w:r>
            <w:r>
              <w:rPr>
                <w:rFonts w:hint="eastAsia" w:ascii="宋体" w:hAnsi="宋体" w:eastAsia="宋体"/>
                <w:sz w:val="18"/>
              </w:rPr>
              <w:t>）</w:t>
            </w:r>
          </w:p>
        </w:tc>
        <w:tc>
          <w:tcPr>
            <w:tcW w:w="1068" w:type="dxa"/>
            <w:shd w:val="clear" w:color="auto" w:fill="D7D7D7"/>
          </w:tcPr>
          <w:p>
            <w:pPr>
              <w:pStyle w:val="10"/>
              <w:spacing w:before="4" w:line="218" w:lineRule="exact"/>
              <w:ind w:left="164" w:right="132" w:firstLine="7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Solvent- resistance</w:t>
            </w:r>
          </w:p>
        </w:tc>
        <w:tc>
          <w:tcPr>
            <w:tcW w:w="936" w:type="dxa"/>
            <w:shd w:val="clear" w:color="auto" w:fill="D7D7D7"/>
          </w:tcPr>
          <w:p>
            <w:pPr>
              <w:pStyle w:val="10"/>
              <w:spacing w:before="4" w:line="218" w:lineRule="exact"/>
              <w:ind w:left="82" w:right="47" w:firstLine="2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Heat Resistance</w:t>
            </w:r>
          </w:p>
        </w:tc>
        <w:tc>
          <w:tcPr>
            <w:tcW w:w="840" w:type="dxa"/>
            <w:shd w:val="clear" w:color="auto" w:fill="D7D7D7"/>
          </w:tcPr>
          <w:p>
            <w:pPr>
              <w:pStyle w:val="10"/>
              <w:spacing w:before="4" w:line="218" w:lineRule="exact"/>
              <w:ind w:left="108" w:right="77" w:firstLine="1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Light Fastness</w:t>
            </w:r>
          </w:p>
        </w:tc>
        <w:tc>
          <w:tcPr>
            <w:tcW w:w="936" w:type="dxa"/>
            <w:shd w:val="clear" w:color="auto" w:fill="D7D7D7"/>
          </w:tcPr>
          <w:p>
            <w:pPr>
              <w:pStyle w:val="10"/>
              <w:spacing w:before="118"/>
              <w:ind w:left="126" w:right="11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Shape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10"/>
              <w:spacing w:before="111"/>
              <w:ind w:left="10" w:right="87"/>
              <w:rPr>
                <w:rFonts w:ascii="Calibri" w:eastAsia="Calibri"/>
                <w:sz w:val="18"/>
              </w:rPr>
            </w:pPr>
            <w:r>
              <w:rPr>
                <w:rFonts w:ascii="Calibri" w:eastAsia="Calibri"/>
                <w:sz w:val="18"/>
              </w:rPr>
              <w:t>Size</w:t>
            </w:r>
            <w:r>
              <w:rPr>
                <w:rFonts w:hint="eastAsia" w:ascii="宋体" w:eastAsia="宋体"/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mm</w:t>
            </w:r>
          </w:p>
        </w:tc>
        <w:tc>
          <w:tcPr>
            <w:tcW w:w="900" w:type="dxa"/>
            <w:shd w:val="clear" w:color="auto" w:fill="D7D7D7"/>
          </w:tcPr>
          <w:p>
            <w:pPr>
              <w:pStyle w:val="10"/>
              <w:spacing w:before="7" w:line="219" w:lineRule="exact"/>
              <w:ind w:left="98"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FD&amp;C</w:t>
            </w:r>
          </w:p>
          <w:p>
            <w:pPr>
              <w:pStyle w:val="10"/>
              <w:spacing w:line="207" w:lineRule="exact"/>
              <w:ind w:left="101" w:right="8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7D7D7"/>
          </w:tcPr>
          <w:p>
            <w:pPr>
              <w:pStyle w:val="10"/>
              <w:spacing w:before="4" w:line="218" w:lineRule="exact"/>
              <w:ind w:left="77" w:right="42" w:firstLine="14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7D7D7"/>
          </w:tcPr>
          <w:p>
            <w:pPr>
              <w:pStyle w:val="10"/>
              <w:spacing w:before="118"/>
              <w:ind w:left="29" w:right="2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7D7D7"/>
          </w:tcPr>
          <w:p>
            <w:pPr>
              <w:pStyle w:val="10"/>
              <w:spacing w:before="118"/>
              <w:ind w:left="23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7D7D7"/>
          </w:tcPr>
          <w:p>
            <w:pPr>
              <w:pStyle w:val="10"/>
              <w:spacing w:before="4" w:line="218" w:lineRule="exact"/>
              <w:ind w:left="82" w:firstLine="2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367" w:type="dxa"/>
          </w:tcPr>
          <w:p>
            <w:pPr>
              <w:pStyle w:val="10"/>
              <w:ind w:left="371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FCH406</w:t>
            </w:r>
          </w:p>
        </w:tc>
        <w:tc>
          <w:tcPr>
            <w:tcW w:w="1632" w:type="dxa"/>
          </w:tcPr>
          <w:p>
            <w:pPr>
              <w:pStyle w:val="10"/>
              <w:spacing w:before="15"/>
              <w:ind w:left="557" w:right="54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Brown</w:t>
            </w:r>
          </w:p>
        </w:tc>
        <w:tc>
          <w:tcPr>
            <w:tcW w:w="1092" w:type="dxa"/>
          </w:tcPr>
          <w:p>
            <w:pPr>
              <w:pStyle w:val="10"/>
              <w:spacing w:before="15"/>
              <w:ind w:left="32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25/50</w:t>
            </w:r>
          </w:p>
        </w:tc>
        <w:tc>
          <w:tcPr>
            <w:tcW w:w="1068" w:type="dxa"/>
          </w:tcPr>
          <w:p>
            <w:pPr>
              <w:pStyle w:val="10"/>
              <w:spacing w:before="15"/>
              <w:ind w:left="393" w:right="38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yes</w:t>
            </w:r>
          </w:p>
        </w:tc>
        <w:tc>
          <w:tcPr>
            <w:tcW w:w="936" w:type="dxa"/>
          </w:tcPr>
          <w:p>
            <w:pPr>
              <w:pStyle w:val="10"/>
              <w:spacing w:before="6"/>
              <w:ind w:left="58"/>
              <w:jc w:val="left"/>
              <w:rPr>
                <w:rFonts w:ascii="宋体" w:hAnsi="宋体"/>
                <w:sz w:val="18"/>
              </w:rPr>
            </w:pPr>
            <w:r>
              <w:rPr>
                <w:rFonts w:ascii="Calibri" w:hAnsi="Calibri"/>
                <w:sz w:val="18"/>
              </w:rPr>
              <w:t>160~180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40" w:type="dxa"/>
          </w:tcPr>
          <w:p>
            <w:pPr>
              <w:pStyle w:val="10"/>
              <w:spacing w:before="15"/>
              <w:ind w:left="280" w:right="27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6-7</w:t>
            </w:r>
          </w:p>
        </w:tc>
        <w:tc>
          <w:tcPr>
            <w:tcW w:w="936" w:type="dxa"/>
          </w:tcPr>
          <w:p>
            <w:pPr>
              <w:pStyle w:val="10"/>
              <w:spacing w:before="15"/>
              <w:ind w:left="128" w:right="11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Hexagon</w:t>
            </w:r>
          </w:p>
        </w:tc>
        <w:tc>
          <w:tcPr>
            <w:tcW w:w="900" w:type="dxa"/>
          </w:tcPr>
          <w:p>
            <w:pPr>
              <w:pStyle w:val="10"/>
              <w:spacing w:before="15"/>
              <w:ind w:left="10" w:right="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0.2</w:t>
            </w:r>
          </w:p>
        </w:tc>
        <w:tc>
          <w:tcPr>
            <w:tcW w:w="900" w:type="dxa"/>
          </w:tcPr>
          <w:p>
            <w:pPr>
              <w:pStyle w:val="10"/>
              <w:spacing w:before="6"/>
              <w:ind w:left="7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10"/>
              <w:spacing w:before="6"/>
              <w:ind w:left="387"/>
              <w:jc w:val="left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✔</w:t>
            </w:r>
          </w:p>
        </w:tc>
        <w:tc>
          <w:tcPr>
            <w:tcW w:w="708" w:type="dxa"/>
          </w:tcPr>
          <w:p>
            <w:pPr>
              <w:pStyle w:val="10"/>
              <w:spacing w:before="15"/>
              <w:ind w:left="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744" w:type="dxa"/>
          </w:tcPr>
          <w:p>
            <w:pPr>
              <w:pStyle w:val="10"/>
              <w:spacing w:before="15"/>
              <w:ind w:left="20" w:right="1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6.0~7.5</w:t>
            </w:r>
          </w:p>
        </w:tc>
        <w:tc>
          <w:tcPr>
            <w:tcW w:w="1133" w:type="dxa"/>
          </w:tcPr>
          <w:p>
            <w:pPr>
              <w:pStyle w:val="10"/>
              <w:spacing w:before="15"/>
              <w:ind w:left="450" w:right="4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</w:tr>
    </w:tbl>
    <w:p>
      <w:pPr>
        <w:pStyle w:val="4"/>
        <w:rPr>
          <w:rFonts w:ascii="Calibri"/>
          <w:b/>
          <w:sz w:val="24"/>
        </w:rPr>
      </w:pPr>
    </w:p>
    <w:p>
      <w:pPr>
        <w:pStyle w:val="4"/>
        <w:spacing w:before="10"/>
        <w:rPr>
          <w:rFonts w:ascii="Calibri"/>
          <w:b/>
          <w:sz w:val="31"/>
        </w:rPr>
      </w:pPr>
    </w:p>
    <w:p>
      <w:pPr>
        <w:spacing w:before="0"/>
        <w:ind w:left="0" w:right="4743" w:firstLine="0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3. INFORMATION ON INGREDIENTS</w:t>
      </w:r>
    </w:p>
    <w:p>
      <w:pPr>
        <w:pStyle w:val="4"/>
        <w:spacing w:before="1"/>
        <w:rPr>
          <w:rFonts w:ascii="Calibri"/>
          <w:b/>
          <w:sz w:val="19"/>
        </w:rPr>
      </w:pPr>
    </w:p>
    <w:tbl>
      <w:tblPr>
        <w:tblStyle w:val="6"/>
        <w:tblW w:w="0" w:type="auto"/>
        <w:tblInd w:w="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9"/>
        <w:gridCol w:w="2409"/>
        <w:gridCol w:w="2189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109" w:type="dxa"/>
          </w:tcPr>
          <w:p>
            <w:pPr>
              <w:pStyle w:val="10"/>
              <w:spacing w:line="213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Key Ingredient</w:t>
            </w:r>
          </w:p>
        </w:tc>
        <w:tc>
          <w:tcPr>
            <w:tcW w:w="2409" w:type="dxa"/>
          </w:tcPr>
          <w:p>
            <w:pPr>
              <w:pStyle w:val="10"/>
              <w:spacing w:line="213" w:lineRule="exact"/>
              <w:ind w:left="79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CAS NO.</w:t>
            </w:r>
          </w:p>
        </w:tc>
        <w:tc>
          <w:tcPr>
            <w:tcW w:w="2189" w:type="dxa"/>
          </w:tcPr>
          <w:p>
            <w:pPr>
              <w:pStyle w:val="10"/>
              <w:spacing w:line="213" w:lineRule="exact"/>
              <w:ind w:left="827" w:right="728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EC NO.</w:t>
            </w:r>
          </w:p>
        </w:tc>
        <w:tc>
          <w:tcPr>
            <w:tcW w:w="1191" w:type="dxa"/>
          </w:tcPr>
          <w:p>
            <w:pPr>
              <w:pStyle w:val="10"/>
              <w:spacing w:line="213" w:lineRule="exact"/>
              <w:ind w:left="4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109" w:type="dxa"/>
          </w:tcPr>
          <w:p>
            <w:pPr>
              <w:pStyle w:val="10"/>
              <w:spacing w:line="237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Polyethylene terephthalate</w:t>
            </w:r>
          </w:p>
        </w:tc>
        <w:tc>
          <w:tcPr>
            <w:tcW w:w="2409" w:type="dxa"/>
          </w:tcPr>
          <w:p>
            <w:pPr>
              <w:pStyle w:val="10"/>
              <w:spacing w:line="232" w:lineRule="exact"/>
              <w:ind w:right="685"/>
              <w:jc w:val="righ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25038-59-9</w:t>
            </w:r>
          </w:p>
        </w:tc>
        <w:tc>
          <w:tcPr>
            <w:tcW w:w="2189" w:type="dxa"/>
          </w:tcPr>
          <w:p>
            <w:pPr>
              <w:pStyle w:val="10"/>
              <w:spacing w:line="232" w:lineRule="exact"/>
              <w:ind w:right="505"/>
              <w:jc w:val="righ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607-507-1</w:t>
            </w:r>
          </w:p>
        </w:tc>
        <w:tc>
          <w:tcPr>
            <w:tcW w:w="1191" w:type="dxa"/>
          </w:tcPr>
          <w:p>
            <w:pPr>
              <w:pStyle w:val="10"/>
              <w:spacing w:line="237" w:lineRule="exact"/>
              <w:ind w:left="4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95.12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109" w:type="dxa"/>
          </w:tcPr>
          <w:p>
            <w:pPr>
              <w:pStyle w:val="10"/>
              <w:spacing w:line="239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Acrylates copolymer</w:t>
            </w:r>
          </w:p>
        </w:tc>
        <w:tc>
          <w:tcPr>
            <w:tcW w:w="2409" w:type="dxa"/>
          </w:tcPr>
          <w:p>
            <w:pPr>
              <w:pStyle w:val="10"/>
              <w:spacing w:line="237" w:lineRule="exact"/>
              <w:ind w:right="725"/>
              <w:jc w:val="righ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25035-69-2</w:t>
            </w:r>
          </w:p>
        </w:tc>
        <w:tc>
          <w:tcPr>
            <w:tcW w:w="2189" w:type="dxa"/>
          </w:tcPr>
          <w:p>
            <w:pPr>
              <w:pStyle w:val="10"/>
              <w:spacing w:line="237" w:lineRule="exact"/>
              <w:ind w:left="685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607-492-1</w:t>
            </w:r>
          </w:p>
        </w:tc>
        <w:tc>
          <w:tcPr>
            <w:tcW w:w="1191" w:type="dxa"/>
          </w:tcPr>
          <w:p>
            <w:pPr>
              <w:pStyle w:val="10"/>
              <w:spacing w:line="239" w:lineRule="exact"/>
              <w:ind w:left="4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3109" w:type="dxa"/>
          </w:tcPr>
          <w:p>
            <w:pPr>
              <w:pStyle w:val="10"/>
              <w:spacing w:line="243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Aluminum</w:t>
            </w:r>
          </w:p>
        </w:tc>
        <w:tc>
          <w:tcPr>
            <w:tcW w:w="2409" w:type="dxa"/>
          </w:tcPr>
          <w:p>
            <w:pPr>
              <w:pStyle w:val="10"/>
              <w:spacing w:before="1" w:line="243" w:lineRule="exact"/>
              <w:ind w:left="790"/>
              <w:jc w:val="lef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7429-90-5</w:t>
            </w:r>
          </w:p>
        </w:tc>
        <w:tc>
          <w:tcPr>
            <w:tcW w:w="2189" w:type="dxa"/>
          </w:tcPr>
          <w:p>
            <w:pPr>
              <w:pStyle w:val="10"/>
              <w:spacing w:before="1" w:line="243" w:lineRule="exact"/>
              <w:ind w:right="505"/>
              <w:jc w:val="righ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231-072-3</w:t>
            </w:r>
          </w:p>
        </w:tc>
        <w:tc>
          <w:tcPr>
            <w:tcW w:w="1191" w:type="dxa"/>
          </w:tcPr>
          <w:p>
            <w:pPr>
              <w:pStyle w:val="10"/>
              <w:spacing w:line="243" w:lineRule="exact"/>
              <w:ind w:left="4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109" w:type="dxa"/>
          </w:tcPr>
          <w:p>
            <w:pPr>
              <w:pStyle w:val="10"/>
              <w:spacing w:line="248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FD&amp;C Red 40 (C.I.16035)</w:t>
            </w:r>
          </w:p>
        </w:tc>
        <w:tc>
          <w:tcPr>
            <w:tcW w:w="2409" w:type="dxa"/>
          </w:tcPr>
          <w:p>
            <w:pPr>
              <w:pStyle w:val="10"/>
              <w:spacing w:before="3"/>
              <w:ind w:right="685"/>
              <w:jc w:val="righ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25956-17-6</w:t>
            </w:r>
          </w:p>
        </w:tc>
        <w:tc>
          <w:tcPr>
            <w:tcW w:w="2189" w:type="dxa"/>
          </w:tcPr>
          <w:p>
            <w:pPr>
              <w:pStyle w:val="10"/>
              <w:spacing w:before="3"/>
              <w:ind w:right="505"/>
              <w:jc w:val="righ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247-368-0</w:t>
            </w:r>
          </w:p>
        </w:tc>
        <w:tc>
          <w:tcPr>
            <w:tcW w:w="1191" w:type="dxa"/>
          </w:tcPr>
          <w:p>
            <w:pPr>
              <w:pStyle w:val="10"/>
              <w:spacing w:line="236" w:lineRule="exact"/>
              <w:ind w:left="4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3109" w:type="dxa"/>
          </w:tcPr>
          <w:p>
            <w:pPr>
              <w:pStyle w:val="10"/>
              <w:spacing w:line="247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FD&amp;C Yellow 5 (C.I.19140)</w:t>
            </w:r>
          </w:p>
        </w:tc>
        <w:tc>
          <w:tcPr>
            <w:tcW w:w="2409" w:type="dxa"/>
          </w:tcPr>
          <w:p>
            <w:pPr>
              <w:pStyle w:val="10"/>
              <w:spacing w:line="237" w:lineRule="exact"/>
              <w:ind w:left="74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1934-21-0</w:t>
            </w:r>
          </w:p>
        </w:tc>
        <w:tc>
          <w:tcPr>
            <w:tcW w:w="2189" w:type="dxa"/>
          </w:tcPr>
          <w:p>
            <w:pPr>
              <w:pStyle w:val="10"/>
              <w:spacing w:line="237" w:lineRule="exact"/>
              <w:ind w:right="428"/>
              <w:jc w:val="righ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217-699-5</w:t>
            </w:r>
          </w:p>
        </w:tc>
        <w:tc>
          <w:tcPr>
            <w:tcW w:w="1191" w:type="dxa"/>
          </w:tcPr>
          <w:p>
            <w:pPr>
              <w:pStyle w:val="10"/>
              <w:spacing w:line="237" w:lineRule="exact"/>
              <w:ind w:left="4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3109" w:type="dxa"/>
          </w:tcPr>
          <w:p>
            <w:pPr>
              <w:pStyle w:val="10"/>
              <w:spacing w:line="214" w:lineRule="exact"/>
              <w:ind w:left="50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D&amp;C Black 2 (C.I.77266)</w:t>
            </w:r>
          </w:p>
        </w:tc>
        <w:tc>
          <w:tcPr>
            <w:tcW w:w="2409" w:type="dxa"/>
          </w:tcPr>
          <w:p>
            <w:pPr>
              <w:pStyle w:val="10"/>
              <w:spacing w:line="214" w:lineRule="exact"/>
              <w:ind w:left="689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1333-86-4</w:t>
            </w:r>
          </w:p>
        </w:tc>
        <w:tc>
          <w:tcPr>
            <w:tcW w:w="2189" w:type="dxa"/>
          </w:tcPr>
          <w:p>
            <w:pPr>
              <w:pStyle w:val="10"/>
              <w:spacing w:line="214" w:lineRule="exact"/>
              <w:ind w:right="428"/>
              <w:jc w:val="righ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215-609-9</w:t>
            </w:r>
          </w:p>
        </w:tc>
        <w:tc>
          <w:tcPr>
            <w:tcW w:w="1191" w:type="dxa"/>
          </w:tcPr>
          <w:p>
            <w:pPr>
              <w:pStyle w:val="10"/>
              <w:spacing w:line="214" w:lineRule="exact"/>
              <w:ind w:left="428"/>
              <w:jc w:val="left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1.02</w:t>
            </w:r>
          </w:p>
        </w:tc>
      </w:tr>
    </w:tbl>
    <w:p>
      <w:pPr>
        <w:spacing w:after="0" w:line="214" w:lineRule="exact"/>
        <w:jc w:val="left"/>
        <w:rPr>
          <w:rFonts w:ascii="Calibri"/>
          <w:sz w:val="21"/>
        </w:rPr>
        <w:sectPr>
          <w:headerReference r:id="rId3" w:type="default"/>
          <w:type w:val="continuous"/>
          <w:pgSz w:w="15840" w:h="12240" w:orient="landscape"/>
          <w:pgMar w:top="1400" w:right="1300" w:bottom="280" w:left="1120" w:header="1053" w:footer="720" w:gutter="0"/>
        </w:sectPr>
      </w:pPr>
    </w:p>
    <w:p>
      <w:pPr>
        <w:pStyle w:val="4"/>
        <w:rPr>
          <w:rFonts w:ascii="Calibri"/>
          <w:b/>
        </w:rPr>
      </w:pPr>
    </w:p>
    <w:p>
      <w:pPr>
        <w:pStyle w:val="4"/>
        <w:spacing w:before="11"/>
        <w:rPr>
          <w:rFonts w:ascii="Calibri"/>
          <w:b/>
          <w:sz w:val="25"/>
        </w:rPr>
      </w:pPr>
    </w:p>
    <w:p>
      <w:pPr>
        <w:spacing w:before="52"/>
        <w:ind w:left="3775" w:right="4103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SECTION 4. TEST REPORT ON HEAVY METALS</w:t>
      </w:r>
    </w:p>
    <w:p>
      <w:pPr>
        <w:pStyle w:val="4"/>
        <w:spacing w:before="2"/>
        <w:rPr>
          <w:rFonts w:ascii="Calibri"/>
          <w:b/>
          <w:sz w:val="18"/>
        </w:rPr>
      </w:pPr>
    </w:p>
    <w:p>
      <w:pPr>
        <w:pStyle w:val="3"/>
        <w:spacing w:before="93"/>
      </w:pPr>
      <w:bookmarkStart w:id="0" w:name="The test results are as follows:"/>
      <w:bookmarkEnd w:id="0"/>
      <w:r>
        <w:t>The test results are as follows:</w:t>
      </w:r>
    </w:p>
    <w:p>
      <w:pPr>
        <w:tabs>
          <w:tab w:val="left" w:pos="3953"/>
          <w:tab w:val="left" w:pos="7944"/>
        </w:tabs>
        <w:spacing w:before="0"/>
        <w:ind w:left="358" w:right="0" w:firstLine="0"/>
        <w:jc w:val="left"/>
        <w:rPr>
          <w:rFonts w:ascii="Calibri" w:eastAsia="Calibri"/>
          <w:sz w:val="24"/>
        </w:rPr>
      </w:pPr>
      <w:r>
        <w:rPr>
          <w:rFonts w:ascii="Calibri" w:eastAsia="Calibri"/>
          <w:b/>
          <w:sz w:val="20"/>
        </w:rPr>
        <w:t xml:space="preserve">Remarks : </w:t>
      </w:r>
      <w:r>
        <w:rPr>
          <w:rFonts w:ascii="Calibri" w:eastAsia="Calibri"/>
          <w:sz w:val="24"/>
        </w:rPr>
        <w:t>(1). 1 mg/kg</w:t>
      </w:r>
      <w:r>
        <w:rPr>
          <w:rFonts w:ascii="Calibri" w:eastAsia="Calibri"/>
          <w:spacing w:val="-5"/>
          <w:sz w:val="24"/>
        </w:rPr>
        <w:t xml:space="preserve"> </w:t>
      </w:r>
      <w:r>
        <w:rPr>
          <w:rFonts w:ascii="Calibri" w:eastAsia="Calibri"/>
          <w:sz w:val="24"/>
        </w:rPr>
        <w:t>=</w:t>
      </w:r>
      <w:r>
        <w:rPr>
          <w:rFonts w:ascii="Calibri" w:eastAsia="Calibri"/>
          <w:spacing w:val="-1"/>
          <w:sz w:val="24"/>
        </w:rPr>
        <w:t xml:space="preserve"> </w:t>
      </w:r>
      <w:r>
        <w:rPr>
          <w:rFonts w:ascii="Calibri" w:eastAsia="Calibri"/>
          <w:sz w:val="24"/>
        </w:rPr>
        <w:t>0.0001%</w:t>
      </w:r>
      <w:r>
        <w:rPr>
          <w:rFonts w:ascii="Calibri" w:eastAsia="Calibri"/>
          <w:sz w:val="24"/>
        </w:rPr>
        <w:tab/>
      </w:r>
      <w:r>
        <w:rPr>
          <w:rFonts w:ascii="Calibri" w:eastAsia="Calibri"/>
          <w:sz w:val="24"/>
        </w:rPr>
        <w:t>(2). MDL = Method</w:t>
      </w:r>
      <w:r>
        <w:rPr>
          <w:rFonts w:ascii="Calibri" w:eastAsia="Calibri"/>
          <w:spacing w:val="-8"/>
          <w:sz w:val="24"/>
        </w:rPr>
        <w:t xml:space="preserve"> </w:t>
      </w:r>
      <w:r>
        <w:rPr>
          <w:rFonts w:ascii="Calibri" w:eastAsia="Calibri"/>
          <w:sz w:val="24"/>
        </w:rPr>
        <w:t>Detection</w:t>
      </w:r>
      <w:r>
        <w:rPr>
          <w:rFonts w:ascii="Calibri" w:eastAsia="Calibri"/>
          <w:spacing w:val="-2"/>
          <w:sz w:val="24"/>
        </w:rPr>
        <w:t xml:space="preserve"> </w:t>
      </w:r>
      <w:r>
        <w:rPr>
          <w:rFonts w:ascii="Calibri" w:eastAsia="Calibri"/>
          <w:sz w:val="24"/>
        </w:rPr>
        <w:t>Limit</w:t>
      </w:r>
      <w:r>
        <w:rPr>
          <w:rFonts w:ascii="Calibri" w:eastAsia="Calibri"/>
          <w:sz w:val="24"/>
        </w:rPr>
        <w:tab/>
      </w:r>
      <w:r>
        <w:rPr>
          <w:rFonts w:hint="eastAsia" w:ascii="宋体" w:eastAsia="宋体"/>
          <w:sz w:val="24"/>
        </w:rPr>
        <w:t>（</w:t>
      </w:r>
      <w:r>
        <w:rPr>
          <w:rFonts w:ascii="Calibri" w:eastAsia="Calibri"/>
          <w:sz w:val="24"/>
        </w:rPr>
        <w:t>3). ND = Not Detected ( &lt; MDL</w:t>
      </w:r>
      <w:r>
        <w:rPr>
          <w:rFonts w:ascii="Calibri" w:eastAsia="Calibri"/>
          <w:spacing w:val="-10"/>
          <w:sz w:val="24"/>
        </w:rPr>
        <w:t xml:space="preserve"> </w:t>
      </w:r>
      <w:r>
        <w:rPr>
          <w:rFonts w:ascii="Calibri" w:eastAsia="Calibri"/>
          <w:sz w:val="24"/>
        </w:rPr>
        <w:t>)</w:t>
      </w:r>
    </w:p>
    <w:p>
      <w:pPr>
        <w:pStyle w:val="3"/>
        <w:spacing w:before="218"/>
      </w:pPr>
      <w:bookmarkStart w:id="1" w:name="German Health Authority BgA (Recommendat"/>
      <w:bookmarkEnd w:id="1"/>
      <w:r>
        <w:t>German Health Authority BgA (Recommendation from German Health Journal No.28, July 1985)- Heavy Metals</w:t>
      </w:r>
    </w:p>
    <w:p>
      <w:pPr>
        <w:pStyle w:val="4"/>
        <w:spacing w:before="3"/>
        <w:ind w:left="358"/>
      </w:pPr>
      <w:r>
        <w:t>Test Method : SGS in house method(SHTC</w:t>
      </w:r>
      <w:r>
        <w:rPr>
          <w:rFonts w:ascii="Cambria Math" w:hAnsi="Cambria Math"/>
        </w:rPr>
        <w:t xml:space="preserve">® </w:t>
      </w:r>
      <w:r>
        <w:t>CHEM</w:t>
      </w:r>
      <w:r>
        <w:rPr>
          <w:rFonts w:ascii="Cambria Math" w:hAnsi="Cambria Math"/>
        </w:rPr>
        <w:t xml:space="preserve">® </w:t>
      </w:r>
      <w:r>
        <w:t xml:space="preserve">SOP </w:t>
      </w:r>
      <w:r>
        <w:rPr>
          <w:rFonts w:ascii="Cambria Math" w:hAnsi="Cambria Math"/>
        </w:rPr>
        <w:t>®</w:t>
      </w:r>
      <w:r>
        <w:t>169</w:t>
      </w:r>
      <w:r>
        <w:rPr>
          <w:rFonts w:ascii="Cambria Math" w:hAnsi="Cambria Math"/>
        </w:rPr>
        <w:t>®</w:t>
      </w:r>
      <w:r>
        <w:t>T), analysis was performed by ICP</w:t>
      </w:r>
      <w:r>
        <w:rPr>
          <w:rFonts w:ascii="Cambria Math" w:hAnsi="Cambria Math"/>
        </w:rPr>
        <w:t>®</w:t>
      </w:r>
      <w:r>
        <w:t>MS.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48"/>
        <w:gridCol w:w="1164"/>
        <w:gridCol w:w="1994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21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48" w:type="dxa"/>
          </w:tcPr>
          <w:p>
            <w:pPr>
              <w:pStyle w:val="10"/>
              <w:spacing w:line="221" w:lineRule="exact"/>
              <w:ind w:left="538" w:right="405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2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4" w:type="dxa"/>
          </w:tcPr>
          <w:p>
            <w:pPr>
              <w:pStyle w:val="10"/>
              <w:spacing w:line="221" w:lineRule="exact"/>
              <w:ind w:left="236" w:right="462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89" w:type="dxa"/>
          </w:tcPr>
          <w:p>
            <w:pPr>
              <w:pStyle w:val="10"/>
              <w:spacing w:line="221" w:lineRule="exact"/>
              <w:ind w:left="770" w:right="746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1" w:lineRule="exact"/>
              <w:ind w:left="427" w:right="415"/>
              <w:rPr>
                <w:sz w:val="20"/>
              </w:rPr>
            </w:pPr>
            <w:r>
              <w:rPr>
                <w:sz w:val="20"/>
              </w:rPr>
              <w:t>Lead (Pb)</w:t>
            </w:r>
          </w:p>
        </w:tc>
        <w:tc>
          <w:tcPr>
            <w:tcW w:w="1548" w:type="dxa"/>
          </w:tcPr>
          <w:p>
            <w:pPr>
              <w:pStyle w:val="10"/>
              <w:spacing w:line="21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1" w:lineRule="exact"/>
              <w:ind w:left="236"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1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34" w:right="415"/>
              <w:rPr>
                <w:sz w:val="20"/>
              </w:rPr>
            </w:pPr>
            <w:r>
              <w:rPr>
                <w:sz w:val="20"/>
              </w:rPr>
              <w:t>Cadmium (Cd)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left="236"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2" w:lineRule="exact"/>
              <w:ind w:left="429" w:right="415"/>
              <w:rPr>
                <w:sz w:val="20"/>
              </w:rPr>
            </w:pPr>
            <w:r>
              <w:rPr>
                <w:sz w:val="20"/>
              </w:rPr>
              <w:t>Arsenic (As)</w:t>
            </w:r>
          </w:p>
        </w:tc>
        <w:tc>
          <w:tcPr>
            <w:tcW w:w="1548" w:type="dxa"/>
          </w:tcPr>
          <w:p>
            <w:pPr>
              <w:pStyle w:val="10"/>
              <w:spacing w:line="212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2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2" w:lineRule="exact"/>
              <w:ind w:left="236"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2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546" w:type="dxa"/>
          </w:tcPr>
          <w:p>
            <w:pPr>
              <w:pStyle w:val="10"/>
              <w:spacing w:line="210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mercury(Hg)</w:t>
            </w:r>
          </w:p>
        </w:tc>
        <w:tc>
          <w:tcPr>
            <w:tcW w:w="1548" w:type="dxa"/>
          </w:tcPr>
          <w:p>
            <w:pPr>
              <w:pStyle w:val="10"/>
              <w:spacing w:line="210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10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10" w:lineRule="exact"/>
              <w:ind w:left="236" w:right="462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10" w:lineRule="exact"/>
              <w:ind w:left="20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21" w:lineRule="exact"/>
              <w:ind w:left="432" w:right="415"/>
              <w:rPr>
                <w:sz w:val="20"/>
              </w:rPr>
            </w:pPr>
            <w:r>
              <w:rPr>
                <w:sz w:val="20"/>
              </w:rPr>
              <w:t>Antimony (Sb)</w:t>
            </w:r>
          </w:p>
        </w:tc>
        <w:tc>
          <w:tcPr>
            <w:tcW w:w="1548" w:type="dxa"/>
          </w:tcPr>
          <w:p>
            <w:pPr>
              <w:pStyle w:val="10"/>
              <w:spacing w:line="221" w:lineRule="exact"/>
              <w:ind w:left="548" w:right="405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21" w:lineRule="exact"/>
              <w:ind w:left="351" w:right="338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994" w:type="dxa"/>
          </w:tcPr>
          <w:p>
            <w:pPr>
              <w:pStyle w:val="10"/>
              <w:spacing w:line="221" w:lineRule="exact"/>
              <w:ind w:left="236" w:right="41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89" w:type="dxa"/>
          </w:tcPr>
          <w:p>
            <w:pPr>
              <w:pStyle w:val="10"/>
              <w:spacing w:line="221" w:lineRule="exact"/>
              <w:ind w:left="763" w:right="74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7"/>
        <w:rPr>
          <w:sz w:val="18"/>
        </w:rPr>
      </w:pPr>
    </w:p>
    <w:p>
      <w:pPr>
        <w:pStyle w:val="3"/>
      </w:pPr>
      <w:bookmarkStart w:id="2" w:name="German Health Journal No. 7/1992, Sessio"/>
      <w:bookmarkEnd w:id="2"/>
      <w:r>
        <w:t>German Health Journal No. 7/1992, Session 45 from November 14, 1991®Soluble Nickel</w:t>
      </w:r>
    </w:p>
    <w:p>
      <w:pPr>
        <w:pStyle w:val="4"/>
        <w:spacing w:before="2" w:after="2"/>
        <w:ind w:left="358"/>
      </w:pPr>
      <w:r>
        <w:t>Test Method : Sample was extracted in 0.07mol/L HCI at 37</w:t>
      </w:r>
      <w:r>
        <w:rPr>
          <w:rFonts w:ascii="宋体" w:hAnsi="宋体"/>
        </w:rPr>
        <w:t>℃</w:t>
      </w:r>
      <w:r>
        <w:t>,analysis was performed by ICP®OES.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6"/>
        <w:gridCol w:w="1550"/>
        <w:gridCol w:w="1164"/>
        <w:gridCol w:w="1992"/>
        <w:gridCol w:w="1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2546" w:type="dxa"/>
          </w:tcPr>
          <w:p>
            <w:pPr>
              <w:pStyle w:val="10"/>
              <w:spacing w:line="219" w:lineRule="exact"/>
              <w:ind w:left="436" w:right="41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550" w:type="dxa"/>
          </w:tcPr>
          <w:p>
            <w:pPr>
              <w:pStyle w:val="10"/>
              <w:spacing w:line="219" w:lineRule="exact"/>
              <w:ind w:left="478" w:right="467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164" w:type="dxa"/>
          </w:tcPr>
          <w:p>
            <w:pPr>
              <w:pStyle w:val="10"/>
              <w:spacing w:line="219" w:lineRule="exact"/>
              <w:ind w:left="352" w:right="338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1992" w:type="dxa"/>
          </w:tcPr>
          <w:p>
            <w:pPr>
              <w:pStyle w:val="10"/>
              <w:spacing w:line="219" w:lineRule="exact"/>
              <w:ind w:left="237" w:right="459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1990" w:type="dxa"/>
          </w:tcPr>
          <w:p>
            <w:pPr>
              <w:pStyle w:val="10"/>
              <w:spacing w:line="219" w:lineRule="exact"/>
              <w:ind w:left="770" w:right="747"/>
              <w:rPr>
                <w:sz w:val="20"/>
              </w:rPr>
            </w:pPr>
            <w:r>
              <w:rPr>
                <w:sz w:val="20"/>
              </w:rPr>
              <w:t>Limit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46" w:type="dxa"/>
          </w:tcPr>
          <w:p>
            <w:pPr>
              <w:pStyle w:val="10"/>
              <w:spacing w:line="220" w:lineRule="exact"/>
              <w:ind w:left="436" w:right="415"/>
              <w:rPr>
                <w:sz w:val="20"/>
              </w:rPr>
            </w:pPr>
            <w:r>
              <w:rPr>
                <w:sz w:val="20"/>
              </w:rPr>
              <w:t>Soluble Nickel (Ni)</w:t>
            </w:r>
          </w:p>
        </w:tc>
        <w:tc>
          <w:tcPr>
            <w:tcW w:w="1550" w:type="dxa"/>
          </w:tcPr>
          <w:p>
            <w:pPr>
              <w:pStyle w:val="10"/>
              <w:spacing w:line="220" w:lineRule="exact"/>
              <w:ind w:left="488" w:right="467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164" w:type="dxa"/>
          </w:tcPr>
          <w:p>
            <w:pPr>
              <w:pStyle w:val="10"/>
              <w:spacing w:line="220" w:lineRule="exact"/>
              <w:ind w:left="14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992" w:type="dxa"/>
          </w:tcPr>
          <w:p>
            <w:pPr>
              <w:pStyle w:val="10"/>
              <w:spacing w:line="220" w:lineRule="exact"/>
              <w:ind w:left="236" w:right="459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1990" w:type="dxa"/>
          </w:tcPr>
          <w:p>
            <w:pPr>
              <w:pStyle w:val="10"/>
              <w:spacing w:line="220" w:lineRule="exact"/>
              <w:ind w:left="763" w:right="74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pStyle w:val="4"/>
        <w:spacing w:before="3"/>
        <w:rPr>
          <w:sz w:val="17"/>
        </w:rPr>
      </w:pPr>
    </w:p>
    <w:p>
      <w:pPr>
        <w:pStyle w:val="3"/>
      </w:pPr>
      <w:bookmarkStart w:id="3" w:name="To determine Lead content in the submitt"/>
      <w:bookmarkEnd w:id="3"/>
      <w:r>
        <w:t>To determine Lead content in the submitted sample in accordance with the CA Prop. 65.</w:t>
      </w:r>
    </w:p>
    <w:p>
      <w:pPr>
        <w:pStyle w:val="4"/>
        <w:spacing w:before="3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82" w:right="467"/>
              <w:rPr>
                <w:sz w:val="20"/>
              </w:rPr>
            </w:pPr>
            <w:r>
              <w:rPr>
                <w:sz w:val="20"/>
              </w:rPr>
              <w:t>*Lead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79" w:right="569"/>
              <w:rPr>
                <w:sz w:val="20"/>
              </w:rPr>
            </w:pPr>
            <w:r>
              <w:rPr>
                <w:sz w:val="20"/>
              </w:rPr>
              <w:t>&lt; 10</w:t>
            </w:r>
          </w:p>
        </w:tc>
      </w:tr>
    </w:tbl>
    <w:p>
      <w:pPr>
        <w:pStyle w:val="4"/>
        <w:spacing w:before="1"/>
        <w:ind w:left="358" w:right="23"/>
      </w:pPr>
      <w:r>
        <w:rPr>
          <w:b/>
        </w:rPr>
        <w:t xml:space="preserve">* </w:t>
      </w:r>
      <w:r>
        <w:t>With refer to California proposition 65 announced on April 22, 2009 (Case no. H217587 (Consolidate with No. 01- 032306)), lead content will have to contain less than 5mg/kg for lipsticks and lipliners, while 10 mg/kg for eyeshadows and blushes.</w:t>
      </w:r>
    </w:p>
    <w:p>
      <w:pPr>
        <w:pStyle w:val="4"/>
        <w:spacing w:before="5"/>
        <w:rPr>
          <w:sz w:val="18"/>
        </w:rPr>
      </w:pPr>
    </w:p>
    <w:p>
      <w:pPr>
        <w:pStyle w:val="3"/>
      </w:pPr>
      <w:bookmarkStart w:id="4" w:name="To determine Mercury content in the subm"/>
      <w:bookmarkEnd w:id="4"/>
      <w:r>
        <w:t>To determine Mercury content in the submitted sample in accordance with the US FDA 21 CFR 700.13.</w:t>
      </w:r>
    </w:p>
    <w:p>
      <w:pPr>
        <w:pStyle w:val="4"/>
        <w:spacing w:before="3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4"/>
        <w:gridCol w:w="1308"/>
        <w:gridCol w:w="1037"/>
        <w:gridCol w:w="2247"/>
        <w:gridCol w:w="2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right="34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Unit(s)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6" w:right="504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90" w:right="569"/>
              <w:rPr>
                <w:sz w:val="20"/>
              </w:rPr>
            </w:pPr>
            <w:r>
              <w:rPr>
                <w:sz w:val="20"/>
              </w:rPr>
              <w:t>Requirement(s)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64" w:type="dxa"/>
          </w:tcPr>
          <w:p>
            <w:pPr>
              <w:pStyle w:val="10"/>
              <w:spacing w:before="53"/>
              <w:ind w:left="490" w:right="467"/>
              <w:rPr>
                <w:sz w:val="20"/>
              </w:rPr>
            </w:pPr>
            <w:r>
              <w:rPr>
                <w:sz w:val="20"/>
              </w:rPr>
              <w:t>Mercury</w:t>
            </w:r>
          </w:p>
        </w:tc>
        <w:tc>
          <w:tcPr>
            <w:tcW w:w="1308" w:type="dxa"/>
          </w:tcPr>
          <w:p>
            <w:pPr>
              <w:pStyle w:val="10"/>
              <w:spacing w:before="53"/>
              <w:ind w:right="3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mg/kg</w:t>
            </w:r>
          </w:p>
        </w:tc>
        <w:tc>
          <w:tcPr>
            <w:tcW w:w="1037" w:type="dxa"/>
          </w:tcPr>
          <w:p>
            <w:pPr>
              <w:pStyle w:val="10"/>
              <w:spacing w:before="53"/>
              <w:ind w:left="289" w:right="274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2247" w:type="dxa"/>
          </w:tcPr>
          <w:p>
            <w:pPr>
              <w:pStyle w:val="10"/>
              <w:spacing w:before="53"/>
              <w:ind w:left="520" w:right="504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  <w:tc>
          <w:tcPr>
            <w:tcW w:w="2588" w:type="dxa"/>
          </w:tcPr>
          <w:p>
            <w:pPr>
              <w:pStyle w:val="10"/>
              <w:spacing w:before="53"/>
              <w:ind w:left="584" w:right="569"/>
              <w:rPr>
                <w:sz w:val="20"/>
              </w:rPr>
            </w:pPr>
            <w:r>
              <w:rPr>
                <w:sz w:val="20"/>
              </w:rPr>
              <w:t>&lt; 1</w:t>
            </w:r>
          </w:p>
        </w:tc>
      </w:tr>
    </w:tbl>
    <w:p>
      <w:pPr>
        <w:pStyle w:val="4"/>
        <w:spacing w:before="4"/>
        <w:rPr>
          <w:sz w:val="17"/>
        </w:rPr>
      </w:pPr>
    </w:p>
    <w:p>
      <w:pPr>
        <w:pStyle w:val="3"/>
        <w:spacing w:before="1"/>
      </w:pPr>
      <w:bookmarkStart w:id="5" w:name="Chromium"/>
      <w:bookmarkEnd w:id="5"/>
      <w:r>
        <w:t>Chromium</w:t>
      </w:r>
    </w:p>
    <w:p>
      <w:pPr>
        <w:pStyle w:val="4"/>
        <w:ind w:left="358"/>
      </w:pPr>
      <w:r>
        <w:t>Test Method : With reference to Inhouse method, analysis was performed by ICP-MS/ICP-OES.</w:t>
      </w:r>
    </w:p>
    <w:tbl>
      <w:tblPr>
        <w:tblStyle w:val="6"/>
        <w:tblW w:w="0" w:type="auto"/>
        <w:tblInd w:w="2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1697"/>
        <w:gridCol w:w="1423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863" w:type="dxa"/>
          </w:tcPr>
          <w:p>
            <w:pPr>
              <w:pStyle w:val="10"/>
              <w:spacing w:line="219" w:lineRule="exact"/>
              <w:ind w:left="756" w:right="732"/>
              <w:rPr>
                <w:sz w:val="20"/>
              </w:rPr>
            </w:pPr>
            <w:r>
              <w:rPr>
                <w:sz w:val="20"/>
              </w:rPr>
              <w:t>Test Item(s)</w:t>
            </w:r>
          </w:p>
        </w:tc>
        <w:tc>
          <w:tcPr>
            <w:tcW w:w="1697" w:type="dxa"/>
          </w:tcPr>
          <w:p>
            <w:pPr>
              <w:pStyle w:val="10"/>
              <w:spacing w:line="219" w:lineRule="exact"/>
              <w:ind w:left="550" w:right="542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423" w:type="dxa"/>
          </w:tcPr>
          <w:p>
            <w:pPr>
              <w:pStyle w:val="10"/>
              <w:spacing w:line="219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MDL</w:t>
            </w:r>
          </w:p>
        </w:tc>
        <w:tc>
          <w:tcPr>
            <w:tcW w:w="3259" w:type="dxa"/>
          </w:tcPr>
          <w:p>
            <w:pPr>
              <w:pStyle w:val="10"/>
              <w:spacing w:line="219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Test Result(s)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863" w:type="dxa"/>
          </w:tcPr>
          <w:p>
            <w:pPr>
              <w:pStyle w:val="10"/>
              <w:spacing w:line="215" w:lineRule="exact"/>
              <w:ind w:left="758" w:right="732"/>
              <w:rPr>
                <w:sz w:val="20"/>
              </w:rPr>
            </w:pPr>
            <w:r>
              <w:rPr>
                <w:sz w:val="20"/>
              </w:rPr>
              <w:t>Chromium (Cr)</w:t>
            </w:r>
          </w:p>
        </w:tc>
        <w:tc>
          <w:tcPr>
            <w:tcW w:w="1697" w:type="dxa"/>
          </w:tcPr>
          <w:p>
            <w:pPr>
              <w:pStyle w:val="10"/>
              <w:spacing w:line="215" w:lineRule="exact"/>
              <w:ind w:left="560" w:right="542"/>
              <w:rPr>
                <w:sz w:val="20"/>
              </w:rPr>
            </w:pPr>
            <w:r>
              <w:rPr>
                <w:sz w:val="20"/>
              </w:rPr>
              <w:t>mg/kg</w:t>
            </w:r>
          </w:p>
        </w:tc>
        <w:tc>
          <w:tcPr>
            <w:tcW w:w="1423" w:type="dxa"/>
          </w:tcPr>
          <w:p>
            <w:pPr>
              <w:pStyle w:val="10"/>
              <w:spacing w:line="215" w:lineRule="exact"/>
              <w:ind w:left="544" w:right="406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3259" w:type="dxa"/>
          </w:tcPr>
          <w:p>
            <w:pPr>
              <w:pStyle w:val="10"/>
              <w:spacing w:line="215" w:lineRule="exact"/>
              <w:ind w:left="990" w:right="973"/>
              <w:rPr>
                <w:sz w:val="20"/>
              </w:rPr>
            </w:pPr>
            <w:r>
              <w:rPr>
                <w:sz w:val="20"/>
              </w:rPr>
              <w:t>ND</w:t>
            </w:r>
          </w:p>
        </w:tc>
      </w:tr>
    </w:tbl>
    <w:p/>
    <w:sectPr>
      <w:pgSz w:w="15840" w:h="12240" w:orient="landscape"/>
      <w:pgMar w:top="1400" w:right="1300" w:bottom="280" w:left="1120" w:header="105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</w:pPr>
    <w:r>
      <mc:AlternateContent>
        <mc:Choice Requires="wps">
          <w:drawing>
            <wp:anchor distT="0" distB="0" distL="114300" distR="114300" simplePos="0" relativeHeight="251175936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655955</wp:posOffset>
              </wp:positionV>
              <wp:extent cx="4372610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261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2pt;margin-top:51.65pt;height:20pt;width:344.3pt;mso-position-horizontal-relative:page;mso-position-vertical-relative:page;z-index:-252140544;mso-width-relative:page;mso-height-relative:page;" filled="f" stroked="f" coordsize="21600,21600" o:gfxdata="UEsDBAoAAAAAAIdO4kAAAAAAAAAAAAAAAAAEAAAAZHJzL1BLAwQUAAAACACHTuJA+PGXptcAAAAL&#10;AQAADwAAAGRycy9kb3ducmV2LnhtbE1Py07DMBC8I/EP1lbiRu2kVVTSOBVCcEJCpOHA0Ym3SdR4&#10;HWL3wd+znOC289DsTLG7ulGccQ6DJw3JUoFAar0dqNPwUb/cb0CEaMia0RNq+MYAu/L2pjC59Req&#10;8LyPneAQCrnR0Mc45VKGtkdnwtJPSKwd/OxMZDh30s7mwuFulKlSmXRmIP7QmwmfemyP+5PT8PhJ&#10;1fPw9da8V4dqqOsHRa/ZUeu7RaK2ICJe458ZfutzdSi5U+NPZIMYGadr3hL5UKsVCHZskjQD0TCz&#10;ZkaWhfy/ofwBUEsDBBQAAAAIAIdO4kDUEUbBuwEAAHIDAAAOAAAAZHJzL2Uyb0RvYy54bWytU8GO&#10;0zAQvSPxD5bvNGl3WVDUdCVULUJCgLTwAa5jN5ZsjzV2m/QH4A84ceHOd/U7GLtNF5bLHrg4k5nJ&#10;m/feOMvb0Vm2VxgN+JbPZzVnykvojN+2/MvnuxevOYtJ+E5Y8KrlBxX57er5s+UQGrWAHmynkBGI&#10;j80QWt6nFJqqirJXTsQZBOWpqAGdSPSK26pDMRC6s9Wirm+qAbALCFLFSNn1qcjPiPgUQNDaSLUG&#10;uXPKpxMqKisSSYq9CZGvClutlUwftY4qMdtyUprKSUMo3uSzWi1Fs0UReiPPFMRTKDzS5ITxNPQC&#10;tRZJsB2af6CckQgRdJpJcNVJSHGEVMzrR97c9yKoooWsjuFievx/sPLD/hMy07X8ijMvHC38+P3b&#10;8cev48+vbJ7tGUJsqOs+UF8a38BIl2bKR0pm1aNGl5+kh1GdzD1czFVjYpKS11evFjdzKkmqLV5e&#10;13Vxv3r4OmBMbxU4loOWIy2veCr272MiJtQ6teRhHu6MtWWB1v+VoMacqTL1E8UcpXEznvVsoDuQ&#10;HPvOk5X5WkwBTsFmCnYBzbYnOkV0gaRVFDLna5N3/ed7Gfzwq6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xl6bXAAAACwEAAA8AAAAAAAAAAQAgAAAAIgAAAGRycy9kb3ducmV2LnhtbFBLAQIU&#10;ABQAAAAIAIdO4kDUEUbBuwEAAHI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3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right="410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59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0"/>
      <w:szCs w:val="20"/>
      <w:lang w:val="en-US" w:eastAsia="en-US" w:bidi="en-US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en-US" w:bidi="en-US"/>
    </w:rPr>
  </w:style>
  <w:style w:type="paragraph" w:customStyle="1" w:styleId="10">
    <w:name w:val="Table Paragraph"/>
    <w:basedOn w:val="1"/>
    <w:qFormat/>
    <w:uiPriority w:val="1"/>
    <w:pPr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2021-03-06T07:33:00Z</dcterms:created>
  <dc:creator>Lynn</dc:creator>
  <cp:lastModifiedBy>中泰颜料</cp:lastModifiedBy>
  <dcterms:modified xsi:type="dcterms:W3CDTF">2021-03-06T07:35:10Z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2021-03-06T00:00:00Z</vt:filetime>
  </property>
  <property fmtid="{D5CDD505-2E9C-101B-9397-08002B2CF9AE}" pid="5" name="KSOProductBuildVer">
    <vt:lpwstr>2052-11.1.0.10314</vt:lpwstr>
  </property>
</Properties>
</file>