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FCH403</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7" w:hRule="atLeast"/>
        </w:trPr>
        <w:tc>
          <w:tcPr>
            <w:tcW w:w="10661" w:type="dxa"/>
          </w:tcPr>
          <w:p>
            <w:pPr>
              <w:pStyle w:val="7"/>
              <w:tabs>
                <w:tab w:val="left" w:pos="4476"/>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285"/>
                <w:tab w:val="left" w:pos="6555"/>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96.88</w:t>
            </w:r>
          </w:p>
          <w:p>
            <w:pPr>
              <w:pStyle w:val="7"/>
              <w:tabs>
                <w:tab w:val="left" w:pos="4286"/>
                <w:tab w:val="left" w:pos="6553"/>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2.2</w:t>
            </w:r>
          </w:p>
          <w:p>
            <w:pPr>
              <w:pStyle w:val="7"/>
              <w:tabs>
                <w:tab w:val="left" w:pos="4287"/>
                <w:tab w:val="left" w:pos="6554"/>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85"/>
                <w:tab w:val="left" w:pos="6553"/>
                <w:tab w:val="right" w:pos="8765"/>
              </w:tabs>
              <w:spacing w:before="206"/>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position w:val="3"/>
                <w:sz w:val="21"/>
              </w:rPr>
              <w:t>0.36</w:t>
            </w:r>
          </w:p>
          <w:p>
            <w:pPr>
              <w:pStyle w:val="7"/>
              <w:tabs>
                <w:tab w:val="left" w:pos="4284"/>
                <w:tab w:val="left" w:pos="6567"/>
                <w:tab w:val="right" w:pos="8765"/>
              </w:tabs>
              <w:spacing w:before="206"/>
              <w:ind w:left="314"/>
              <w:rPr>
                <w:b/>
                <w:i/>
                <w:sz w:val="21"/>
              </w:rPr>
            </w:pPr>
            <w:r>
              <w:rPr>
                <w:b/>
                <w:i/>
                <w:sz w:val="21"/>
              </w:rPr>
              <w:t>FD&amp;C Yellow</w:t>
            </w:r>
            <w:r>
              <w:rPr>
                <w:b/>
                <w:i/>
                <w:spacing w:val="-2"/>
                <w:sz w:val="21"/>
              </w:rPr>
              <w:t xml:space="preserve"> </w:t>
            </w:r>
            <w:r>
              <w:rPr>
                <w:b/>
                <w:i/>
                <w:sz w:val="21"/>
              </w:rPr>
              <w:t>5 (</w:t>
            </w:r>
            <w:r>
              <w:rPr>
                <w:rFonts w:ascii="Calibri"/>
                <w:b/>
                <w:i/>
                <w:sz w:val="21"/>
              </w:rPr>
              <w:t>C</w:t>
            </w:r>
            <w:r>
              <w:rPr>
                <w:b/>
                <w:i/>
                <w:sz w:val="21"/>
              </w:rPr>
              <w:t>.</w:t>
            </w:r>
            <w:r>
              <w:rPr>
                <w:rFonts w:ascii="Calibri"/>
                <w:b/>
                <w:i/>
                <w:sz w:val="21"/>
              </w:rPr>
              <w:t>I.19140</w:t>
            </w:r>
            <w:r>
              <w:rPr>
                <w:b/>
                <w:i/>
                <w:sz w:val="21"/>
              </w:rPr>
              <w:t>)</w:t>
            </w:r>
            <w:r>
              <w:rPr>
                <w:b/>
                <w:i/>
                <w:sz w:val="21"/>
              </w:rPr>
              <w:tab/>
            </w:r>
            <w:r>
              <w:rPr>
                <w:b/>
                <w:i/>
                <w:sz w:val="21"/>
              </w:rPr>
              <w:t>1934-21-0</w:t>
            </w:r>
            <w:r>
              <w:rPr>
                <w:b/>
                <w:i/>
                <w:sz w:val="21"/>
              </w:rPr>
              <w:tab/>
            </w:r>
            <w:r>
              <w:rPr>
                <w:b/>
                <w:i/>
                <w:sz w:val="20"/>
              </w:rPr>
              <w:t>217-699-5</w:t>
            </w:r>
            <w:r>
              <w:rPr>
                <w:b/>
                <w:i/>
                <w:sz w:val="20"/>
              </w:rPr>
              <w:tab/>
            </w:r>
            <w:r>
              <w:rPr>
                <w:b/>
                <w:i/>
                <w:position w:val="3"/>
                <w:sz w:val="21"/>
              </w:rPr>
              <w:t>0.52</w:t>
            </w:r>
          </w:p>
          <w:p>
            <w:pPr>
              <w:pStyle w:val="7"/>
              <w:tabs>
                <w:tab w:val="left" w:pos="4286"/>
                <w:tab w:val="left" w:pos="6555"/>
                <w:tab w:val="right" w:pos="8765"/>
              </w:tabs>
              <w:spacing w:before="192"/>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5"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trPr>
        <w:tc>
          <w:tcPr>
            <w:tcW w:w="10661" w:type="dxa"/>
          </w:tcPr>
          <w:p>
            <w:pPr>
              <w:pStyle w:val="7"/>
              <w:spacing w:line="238" w:lineRule="exact"/>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307"/>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Bronze powder, 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2128;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22,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5E1D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2021-03-04T03:22:00Z</dcterms:created>
  <dc:creator>Lau</dc:creator>
  <cp:lastModifiedBy>中泰颜料</cp:lastModifiedBy>
  <dcterms:modified xsi:type="dcterms:W3CDTF">2021-03-04T03:23:06Z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