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/>
        <w:ind w:left="270"/>
      </w:pPr>
      <w:r>
        <w:t>Product name: Cosmetic Grade Silver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575"/>
        </w:tabs>
        <w:spacing w:before="1" w:line="472" w:lineRule="auto"/>
        <w:ind w:left="270" w:right="83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FCH001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>0221-A03 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</w:pPr>
      <w:r>
        <w:t>Expiry date: Dec. 11, 2023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69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0"/>
              <w:rPr>
                <w:sz w:val="18"/>
              </w:rPr>
            </w:pPr>
            <w:r>
              <w:rPr>
                <w:sz w:val="18"/>
              </w:rPr>
              <w:t>FCH001</w:t>
            </w:r>
          </w:p>
        </w:tc>
        <w:tc>
          <w:tcPr>
            <w:tcW w:w="67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Silver</w:t>
            </w:r>
          </w:p>
        </w:tc>
        <w:tc>
          <w:tcPr>
            <w:tcW w:w="763" w:type="dxa"/>
          </w:tcPr>
          <w:p>
            <w:pPr>
              <w:pStyle w:val="9"/>
              <w:spacing w:before="95" w:line="276" w:lineRule="auto"/>
              <w:ind w:left="309" w:right="45" w:hanging="236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 xml:space="preserve">μ 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Shapes</w:t>
            </w:r>
          </w:p>
        </w:tc>
        <w:tc>
          <w:tcPr>
            <w:tcW w:w="1175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701" w:type="dxa"/>
          </w:tcPr>
          <w:p>
            <w:pPr>
              <w:pStyle w:val="9"/>
              <w:spacing w:before="100" w:line="276" w:lineRule="auto"/>
              <w:ind w:left="430" w:right="324" w:hanging="78"/>
              <w:rPr>
                <w:sz w:val="18"/>
              </w:rPr>
            </w:pPr>
            <w:r>
              <w:rPr>
                <w:sz w:val="18"/>
              </w:rPr>
              <w:t>Coating Layer Degradable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" w:after="1"/>
        <w:rPr>
          <w:sz w:val="22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2434"/>
        <w:gridCol w:w="2065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0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34" w:type="dxa"/>
          </w:tcPr>
          <w:p>
            <w:pPr>
              <w:pStyle w:val="9"/>
              <w:spacing w:line="214" w:lineRule="exact"/>
              <w:ind w:left="78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5" w:type="dxa"/>
          </w:tcPr>
          <w:p>
            <w:pPr>
              <w:pStyle w:val="9"/>
              <w:spacing w:line="214" w:lineRule="exact"/>
              <w:ind w:left="641" w:right="46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9" w:type="dxa"/>
          </w:tcPr>
          <w:p>
            <w:pPr>
              <w:pStyle w:val="9"/>
              <w:spacing w:line="214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0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34" w:type="dxa"/>
          </w:tcPr>
          <w:p>
            <w:pPr>
              <w:pStyle w:val="9"/>
              <w:spacing w:before="58"/>
              <w:ind w:left="78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5" w:type="dxa"/>
          </w:tcPr>
          <w:p>
            <w:pPr>
              <w:pStyle w:val="9"/>
              <w:spacing w:before="58"/>
              <w:ind w:left="641" w:right="50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9" w:type="dxa"/>
          </w:tcPr>
          <w:p>
            <w:pPr>
              <w:pStyle w:val="9"/>
              <w:spacing w:before="58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99.17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0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34" w:type="dxa"/>
          </w:tcPr>
          <w:p>
            <w:pPr>
              <w:pStyle w:val="9"/>
              <w:spacing w:before="69"/>
              <w:ind w:left="749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5" w:type="dxa"/>
          </w:tcPr>
          <w:p>
            <w:pPr>
              <w:pStyle w:val="9"/>
              <w:spacing w:before="79"/>
              <w:ind w:left="600" w:right="5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9" w:type="dxa"/>
          </w:tcPr>
          <w:p>
            <w:pPr>
              <w:pStyle w:val="9"/>
              <w:spacing w:before="69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08" w:type="dxa"/>
          </w:tcPr>
          <w:p>
            <w:pPr>
              <w:pStyle w:val="9"/>
              <w:spacing w:before="7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34" w:type="dxa"/>
          </w:tcPr>
          <w:p>
            <w:pPr>
              <w:pStyle w:val="9"/>
              <w:spacing w:before="72" w:line="232" w:lineRule="exact"/>
              <w:ind w:left="74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5" w:type="dxa"/>
          </w:tcPr>
          <w:p>
            <w:pPr>
              <w:pStyle w:val="9"/>
              <w:spacing w:before="72" w:line="232" w:lineRule="exact"/>
              <w:ind w:left="641" w:right="50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9" w:type="dxa"/>
          </w:tcPr>
          <w:p>
            <w:pPr>
              <w:pStyle w:val="9"/>
              <w:spacing w:before="72" w:line="232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24"/>
        </w:rPr>
      </w:pPr>
    </w:p>
    <w:p>
      <w:pPr>
        <w:spacing w:before="0"/>
        <w:ind w:left="3896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628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3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2021-03-03T07:40:00Z</dcterms:created>
  <dc:creator>Lynn</dc:creator>
  <cp:lastModifiedBy>中泰颜料</cp:lastModifiedBy>
  <dcterms:modified xsi:type="dcterms:W3CDTF">2021-03-03T07:43:43Z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